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A116" w14:textId="77777777" w:rsidR="001E768A" w:rsidRPr="00957674" w:rsidRDefault="001E768A" w:rsidP="001E768A">
      <w:pPr>
        <w:pStyle w:val="Header"/>
        <w:jc w:val="both"/>
        <w:rPr>
          <w:rFonts w:cs="Arial"/>
          <w:sz w:val="24"/>
          <w:szCs w:val="24"/>
        </w:rPr>
      </w:pPr>
      <w:bookmarkStart w:id="0" w:name="_Hlk498518780"/>
      <w:bookmarkStart w:id="1" w:name="_Hlk525723053"/>
      <w:r w:rsidRPr="0529719C">
        <w:rPr>
          <w:rFonts w:cs="Arial"/>
          <w:sz w:val="24"/>
          <w:szCs w:val="24"/>
        </w:rPr>
        <w:t>3GPP TSG RAN WG1 #11</w:t>
      </w:r>
      <w:r>
        <w:rPr>
          <w:rFonts w:cs="Arial"/>
          <w:sz w:val="24"/>
          <w:szCs w:val="24"/>
        </w:rPr>
        <w:t>2</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Pr>
          <w:rFonts w:cs="Arial"/>
          <w:sz w:val="24"/>
          <w:szCs w:val="24"/>
        </w:rPr>
        <w:t xml:space="preserve">  </w:t>
      </w:r>
      <w:r w:rsidRPr="002904FD">
        <w:rPr>
          <w:rFonts w:cs="Arial"/>
          <w:sz w:val="24"/>
          <w:szCs w:val="24"/>
        </w:rPr>
        <w:t>R1-</w:t>
      </w:r>
      <w:r w:rsidRPr="002904FD">
        <w:rPr>
          <w:rFonts w:cs="Arial"/>
          <w:color w:val="000000" w:themeColor="text1"/>
          <w:sz w:val="16"/>
          <w:szCs w:val="16"/>
        </w:rPr>
        <w:t xml:space="preserve"> </w:t>
      </w:r>
      <w:r w:rsidRPr="002904FD">
        <w:rPr>
          <w:rFonts w:cs="Arial"/>
          <w:color w:val="000000" w:themeColor="text1"/>
          <w:sz w:val="24"/>
          <w:szCs w:val="24"/>
        </w:rPr>
        <w:t>2300385</w:t>
      </w:r>
      <w:r w:rsidRPr="0529719C">
        <w:rPr>
          <w:rFonts w:cs="Arial"/>
          <w:color w:val="000000" w:themeColor="text1"/>
          <w:sz w:val="16"/>
          <w:szCs w:val="16"/>
        </w:rPr>
        <w:t xml:space="preserve"> </w:t>
      </w:r>
    </w:p>
    <w:bookmarkEnd w:id="0"/>
    <w:bookmarkEnd w:id="1"/>
    <w:p w14:paraId="59DEAF0B" w14:textId="77777777" w:rsidR="001E768A" w:rsidRDefault="001E768A" w:rsidP="001E768A">
      <w:pPr>
        <w:pStyle w:val="Header"/>
        <w:jc w:val="both"/>
        <w:rPr>
          <w:rFonts w:cs="Arial"/>
          <w:sz w:val="24"/>
          <w:szCs w:val="24"/>
        </w:rPr>
      </w:pPr>
      <w:r>
        <w:rPr>
          <w:rFonts w:cs="Arial"/>
          <w:sz w:val="24"/>
          <w:szCs w:val="24"/>
        </w:rPr>
        <w:t>Athens, Greece 27</w:t>
      </w:r>
      <w:r w:rsidRPr="006410C0">
        <w:rPr>
          <w:rFonts w:cs="Arial"/>
          <w:sz w:val="24"/>
          <w:szCs w:val="24"/>
          <w:vertAlign w:val="superscript"/>
        </w:rPr>
        <w:t>th</w:t>
      </w:r>
      <w:r>
        <w:rPr>
          <w:rFonts w:cs="Arial"/>
          <w:sz w:val="24"/>
          <w:szCs w:val="24"/>
        </w:rPr>
        <w:t xml:space="preserve"> Feb – 3</w:t>
      </w:r>
      <w:r w:rsidRPr="006410C0">
        <w:rPr>
          <w:rFonts w:cs="Arial"/>
          <w:sz w:val="24"/>
          <w:szCs w:val="24"/>
          <w:vertAlign w:val="superscript"/>
        </w:rPr>
        <w:t>rd</w:t>
      </w:r>
      <w:r>
        <w:rPr>
          <w:rFonts w:cs="Arial"/>
          <w:sz w:val="24"/>
          <w:szCs w:val="24"/>
        </w:rPr>
        <w:t xml:space="preserve"> March, </w:t>
      </w:r>
      <w:r w:rsidRPr="0529719C">
        <w:rPr>
          <w:rFonts w:cs="Arial"/>
          <w:sz w:val="24"/>
          <w:szCs w:val="24"/>
        </w:rPr>
        <w:t>202</w:t>
      </w:r>
      <w:r>
        <w:rPr>
          <w:rFonts w:cs="Arial"/>
          <w:sz w:val="24"/>
          <w:szCs w:val="24"/>
        </w:rPr>
        <w:t>3</w:t>
      </w:r>
    </w:p>
    <w:p w14:paraId="4EEE21F8" w14:textId="77777777" w:rsidR="001E768A" w:rsidRPr="00957674" w:rsidRDefault="001E768A" w:rsidP="001E768A">
      <w:pPr>
        <w:pStyle w:val="Header"/>
        <w:jc w:val="both"/>
        <w:rPr>
          <w:rFonts w:cs="Arial"/>
          <w:sz w:val="24"/>
          <w:lang w:eastAsia="ja-JP"/>
        </w:rPr>
      </w:pPr>
    </w:p>
    <w:p w14:paraId="209A134B" w14:textId="77777777" w:rsidR="001E768A" w:rsidRPr="000E4409" w:rsidRDefault="001E768A" w:rsidP="001E768A">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2.2</w:t>
      </w:r>
    </w:p>
    <w:p w14:paraId="51E2E2CF" w14:textId="77777777" w:rsidR="001E768A" w:rsidRPr="00295F8E" w:rsidRDefault="001E768A" w:rsidP="001E768A">
      <w:pPr>
        <w:tabs>
          <w:tab w:val="left" w:pos="1985"/>
        </w:tabs>
        <w:spacing w:after="120"/>
        <w:ind w:left="1985" w:hanging="1985"/>
        <w:jc w:val="both"/>
        <w:rPr>
          <w:rFonts w:ascii="Arial" w:hAnsi="Arial" w:cs="Arial"/>
          <w:b/>
          <w:sz w:val="24"/>
          <w:szCs w:val="24"/>
          <w:lang w:val="en-GB"/>
        </w:rPr>
      </w:pPr>
      <w:r w:rsidRPr="00295F8E">
        <w:rPr>
          <w:rFonts w:ascii="Arial" w:hAnsi="Arial" w:cs="Arial"/>
          <w:b/>
          <w:sz w:val="24"/>
          <w:szCs w:val="24"/>
          <w:lang w:val="en-GB"/>
        </w:rPr>
        <w:t>Source:</w:t>
      </w:r>
      <w:r w:rsidRPr="00295F8E">
        <w:rPr>
          <w:rFonts w:ascii="Arial" w:hAnsi="Arial" w:cs="Arial"/>
          <w:b/>
          <w:sz w:val="24"/>
          <w:lang w:val="en-GB"/>
        </w:rPr>
        <w:tab/>
      </w:r>
      <w:r w:rsidRPr="00295F8E">
        <w:rPr>
          <w:rFonts w:ascii="Arial" w:hAnsi="Arial" w:cs="Arial"/>
          <w:b/>
          <w:sz w:val="24"/>
          <w:szCs w:val="24"/>
          <w:lang w:val="en-GB"/>
        </w:rPr>
        <w:t>Nokia, Nokia Shanghai Bell</w:t>
      </w:r>
    </w:p>
    <w:p w14:paraId="082412BE" w14:textId="77777777" w:rsidR="001E768A" w:rsidRPr="00295F8E" w:rsidRDefault="001E768A" w:rsidP="001E768A">
      <w:pPr>
        <w:ind w:left="1985" w:hanging="1985"/>
        <w:jc w:val="both"/>
        <w:rPr>
          <w:rFonts w:ascii="Arial" w:hAnsi="Arial" w:cs="Arial"/>
          <w:b/>
          <w:sz w:val="24"/>
          <w:szCs w:val="24"/>
          <w:lang w:val="en-GB"/>
        </w:rPr>
      </w:pPr>
      <w:r w:rsidRPr="00295F8E">
        <w:rPr>
          <w:rFonts w:ascii="Arial" w:hAnsi="Arial" w:cs="Arial"/>
          <w:b/>
          <w:sz w:val="24"/>
          <w:szCs w:val="24"/>
          <w:lang w:val="en-GB"/>
        </w:rPr>
        <w:t>Title:</w:t>
      </w:r>
      <w:r w:rsidRPr="00295F8E">
        <w:rPr>
          <w:rFonts w:ascii="Arial" w:hAnsi="Arial" w:cs="Arial"/>
          <w:b/>
          <w:sz w:val="24"/>
          <w:lang w:val="en-GB"/>
        </w:rPr>
        <w:tab/>
      </w:r>
      <w:bookmarkStart w:id="2" w:name="_Hlk102172697"/>
      <w:r>
        <w:rPr>
          <w:rFonts w:ascii="Arial" w:hAnsi="Arial" w:cs="Arial"/>
          <w:b/>
          <w:sz w:val="24"/>
          <w:lang w:val="en-GB"/>
        </w:rPr>
        <w:t>T</w:t>
      </w:r>
      <w:r w:rsidRPr="00295F8E">
        <w:rPr>
          <w:rFonts w:ascii="Arial" w:hAnsi="Arial" w:cs="Arial"/>
          <w:b/>
          <w:sz w:val="24"/>
          <w:lang w:val="en-GB"/>
        </w:rPr>
        <w:t xml:space="preserve">iming </w:t>
      </w:r>
      <w:r>
        <w:rPr>
          <w:rFonts w:ascii="Arial" w:hAnsi="Arial" w:cs="Arial"/>
          <w:b/>
          <w:sz w:val="24"/>
          <w:lang w:val="en-GB"/>
        </w:rPr>
        <w:t>A</w:t>
      </w:r>
      <w:r w:rsidRPr="00295F8E">
        <w:rPr>
          <w:rFonts w:ascii="Arial" w:hAnsi="Arial" w:cs="Arial"/>
          <w:b/>
          <w:sz w:val="24"/>
          <w:lang w:val="en-GB"/>
        </w:rPr>
        <w:t xml:space="preserve">dvance </w:t>
      </w:r>
      <w:r>
        <w:rPr>
          <w:rFonts w:ascii="Arial" w:hAnsi="Arial" w:cs="Arial"/>
          <w:b/>
          <w:sz w:val="24"/>
          <w:lang w:val="en-GB"/>
        </w:rPr>
        <w:t>M</w:t>
      </w:r>
      <w:r w:rsidRPr="00295F8E">
        <w:rPr>
          <w:rFonts w:ascii="Arial" w:hAnsi="Arial" w:cs="Arial"/>
          <w:b/>
          <w:sz w:val="24"/>
          <w:lang w:val="en-GB"/>
        </w:rPr>
        <w:t xml:space="preserve">anagement for L1/L2-triggered </w:t>
      </w:r>
      <w:r>
        <w:rPr>
          <w:rFonts w:ascii="Arial" w:hAnsi="Arial" w:cs="Arial"/>
          <w:b/>
          <w:sz w:val="24"/>
          <w:lang w:val="en-GB"/>
        </w:rPr>
        <w:t>M</w:t>
      </w:r>
      <w:r w:rsidRPr="00295F8E">
        <w:rPr>
          <w:rFonts w:ascii="Arial" w:hAnsi="Arial" w:cs="Arial"/>
          <w:b/>
          <w:sz w:val="24"/>
          <w:lang w:val="en-GB"/>
        </w:rPr>
        <w:t xml:space="preserve">obility </w:t>
      </w:r>
      <w:r w:rsidRPr="00295F8E">
        <w:rPr>
          <w:rFonts w:ascii="Arial" w:hAnsi="Arial" w:cs="Arial"/>
          <w:b/>
          <w:sz w:val="24"/>
          <w:szCs w:val="24"/>
          <w:lang w:val="en-GB"/>
        </w:rPr>
        <w:t xml:space="preserve"> </w:t>
      </w:r>
      <w:bookmarkEnd w:id="2"/>
    </w:p>
    <w:p w14:paraId="287C1036" w14:textId="6AEFB9F2" w:rsidR="001E768A" w:rsidRDefault="001E768A" w:rsidP="001E768A">
      <w:r w:rsidRPr="00755B8E">
        <w:rPr>
          <w:rFonts w:ascii="Arial" w:hAnsi="Arial" w:cs="Arial"/>
          <w:b/>
          <w:sz w:val="24"/>
          <w:szCs w:val="24"/>
        </w:rPr>
        <w:t>Document for:</w:t>
      </w:r>
      <w:r w:rsidRPr="00755B8E">
        <w:rPr>
          <w:rFonts w:ascii="Arial" w:hAnsi="Arial" w:cs="Arial"/>
          <w:b/>
          <w:sz w:val="24"/>
        </w:rPr>
        <w:tab/>
      </w:r>
      <w:r w:rsidRPr="00755B8E">
        <w:rPr>
          <w:rFonts w:ascii="Arial" w:hAnsi="Arial" w:cs="Arial"/>
          <w:b/>
          <w:sz w:val="24"/>
        </w:rPr>
        <w:tab/>
      </w:r>
      <w:r w:rsidRPr="00755B8E">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3B94C1DC" w14:textId="77777777" w:rsidR="001E768A" w:rsidRPr="00295F8E" w:rsidRDefault="001E768A" w:rsidP="001E768A">
      <w:pPr>
        <w:jc w:val="both"/>
        <w:rPr>
          <w:rFonts w:ascii="Times New Roman" w:hAnsi="Times New Roman" w:cs="Times New Roman"/>
          <w:lang w:val="en-GB"/>
        </w:rPr>
      </w:pPr>
      <w:bookmarkStart w:id="3" w:name="_Hlk492027000"/>
      <w:r w:rsidRPr="00295F8E">
        <w:rPr>
          <w:rFonts w:ascii="Times New Roman" w:hAnsi="Times New Roman" w:cs="Times New Roman"/>
          <w:lang w:val="en-GB"/>
        </w:rPr>
        <w:t>In order to reduce the mobility latency, in Rel-18 WID on Further NR mobility enhancements, RP-222332 [1], one of the objectives was agreed to specify mechanism and procedures of Layer 1/Layer 2 (L1/L2)</w:t>
      </w:r>
      <w:r>
        <w:rPr>
          <w:rFonts w:ascii="Times New Roman" w:hAnsi="Times New Roman" w:cs="Times New Roman"/>
          <w:lang w:val="en-GB"/>
        </w:rPr>
        <w:t>-triggered</w:t>
      </w:r>
      <w:r w:rsidRPr="00295F8E">
        <w:rPr>
          <w:rFonts w:ascii="Times New Roman" w:hAnsi="Times New Roman" w:cs="Times New Roman"/>
          <w:lang w:val="en-GB"/>
        </w:rPr>
        <w:t xml:space="preserve"> mobility </w:t>
      </w:r>
      <w:r>
        <w:rPr>
          <w:rFonts w:ascii="Times New Roman" w:hAnsi="Times New Roman" w:cs="Times New Roman"/>
          <w:lang w:val="en-GB"/>
        </w:rPr>
        <w:t xml:space="preserve">(LTM) </w:t>
      </w:r>
      <w:r w:rsidRPr="00295F8E">
        <w:rPr>
          <w:rFonts w:ascii="Times New Roman" w:hAnsi="Times New Roman" w:cs="Times New Roman"/>
          <w:lang w:val="en-GB"/>
        </w:rPr>
        <w:t>which includes the following items:</w:t>
      </w:r>
    </w:p>
    <w:p w14:paraId="54DDDFA0" w14:textId="77777777" w:rsidR="001E768A" w:rsidRPr="00295F8E" w:rsidRDefault="001E768A" w:rsidP="001E768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1E768A" w:rsidRPr="00833CEA" w14:paraId="4E4B1FED" w14:textId="77777777" w:rsidTr="0008191B">
        <w:tc>
          <w:tcPr>
            <w:tcW w:w="9631" w:type="dxa"/>
          </w:tcPr>
          <w:p w14:paraId="5ED8DAA2" w14:textId="77777777" w:rsidR="001E768A" w:rsidRPr="00A0301B" w:rsidRDefault="001E768A" w:rsidP="0008191B">
            <w:pPr>
              <w:numPr>
                <w:ilvl w:val="0"/>
                <w:numId w:val="4"/>
              </w:numPr>
              <w:spacing w:line="256" w:lineRule="auto"/>
              <w:rPr>
                <w:rFonts w:ascii="Times New Roman" w:hAnsi="Times New Roman" w:cs="Times New Roman"/>
                <w:lang w:val="en-GB"/>
              </w:rPr>
            </w:pPr>
            <w:r w:rsidRPr="00A0301B">
              <w:rPr>
                <w:rFonts w:ascii="Times New Roman" w:hAnsi="Times New Roman" w:cs="Times New Roman"/>
                <w:lang w:val="en-GB"/>
              </w:rPr>
              <w:t>To specify mechanism and procedures of L1/L2 based inter-cell mobility for mobility latency reduction:</w:t>
            </w:r>
          </w:p>
          <w:p w14:paraId="40486D11"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Configuration and maintenance for multiple candidate cells to allow fast application of configurations for candidate cells [RAN2, RAN3]</w:t>
            </w:r>
          </w:p>
          <w:p w14:paraId="358CF473"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 xml:space="preserve">Dynamic switch mechanism among candidate serving cells (including SpCell and SCell) for the potential applicable scenarios based on L1/L2 signalling [RAN2, </w:t>
            </w:r>
            <w:r w:rsidRPr="00A0301B">
              <w:rPr>
                <w:rFonts w:ascii="Times New Roman" w:hAnsi="Times New Roman" w:cs="Times New Roman"/>
                <w:b/>
                <w:bCs/>
                <w:lang w:val="en-GB"/>
              </w:rPr>
              <w:t>RAN1</w:t>
            </w:r>
            <w:r w:rsidRPr="00A0301B">
              <w:rPr>
                <w:rFonts w:ascii="Times New Roman" w:hAnsi="Times New Roman" w:cs="Times New Roman"/>
                <w:lang w:val="en-GB"/>
              </w:rPr>
              <w:t>]</w:t>
            </w:r>
          </w:p>
          <w:p w14:paraId="7B8AC05B"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L1 enhancements for inter-cell beam management, including L1 measurement and reporting, and beam indication [</w:t>
            </w:r>
            <w:r w:rsidRPr="00A0301B">
              <w:rPr>
                <w:rFonts w:ascii="Times New Roman" w:hAnsi="Times New Roman" w:cs="Times New Roman"/>
                <w:b/>
                <w:bCs/>
                <w:lang w:val="en-GB"/>
              </w:rPr>
              <w:t>RAN1</w:t>
            </w:r>
            <w:r w:rsidRPr="00A0301B">
              <w:rPr>
                <w:rFonts w:ascii="Times New Roman" w:hAnsi="Times New Roman" w:cs="Times New Roman"/>
                <w:lang w:val="en-GB"/>
              </w:rPr>
              <w:t>, RAN2]</w:t>
            </w:r>
          </w:p>
          <w:p w14:paraId="1502686F" w14:textId="77777777" w:rsidR="001E768A" w:rsidRPr="00A0301B" w:rsidRDefault="001E768A" w:rsidP="0008191B">
            <w:pPr>
              <w:numPr>
                <w:ilvl w:val="1"/>
                <w:numId w:val="5"/>
              </w:numPr>
              <w:spacing w:line="256" w:lineRule="auto"/>
              <w:rPr>
                <w:rFonts w:ascii="Times New Roman" w:hAnsi="Times New Roman" w:cs="Times New Roman"/>
                <w:i/>
                <w:lang w:val="en-GB"/>
              </w:rPr>
            </w:pPr>
            <w:r w:rsidRPr="00A0301B">
              <w:rPr>
                <w:rFonts w:ascii="Times New Roman" w:hAnsi="Times New Roman" w:cs="Times New Roman"/>
                <w:i/>
                <w:lang w:val="en-GB"/>
              </w:rPr>
              <w:t>Note 1: Early RAN2 involvement is necessary, including the possibility of further clarifying the interaction between this bullet with the previous bullet</w:t>
            </w:r>
          </w:p>
          <w:p w14:paraId="186D2A17" w14:textId="77777777" w:rsidR="001E768A" w:rsidRPr="00A0301B" w:rsidRDefault="001E768A" w:rsidP="0008191B">
            <w:pPr>
              <w:numPr>
                <w:ilvl w:val="0"/>
                <w:numId w:val="5"/>
              </w:numPr>
              <w:spacing w:line="256" w:lineRule="auto"/>
              <w:rPr>
                <w:rFonts w:ascii="Times New Roman" w:hAnsi="Times New Roman" w:cs="Times New Roman"/>
                <w:highlight w:val="green"/>
                <w:lang w:val="en-GB"/>
              </w:rPr>
            </w:pPr>
            <w:r w:rsidRPr="00A0301B">
              <w:rPr>
                <w:rFonts w:ascii="Times New Roman" w:hAnsi="Times New Roman" w:cs="Times New Roman"/>
                <w:highlight w:val="green"/>
                <w:lang w:val="en-GB"/>
              </w:rPr>
              <w:t>Timing Advance management [</w:t>
            </w:r>
            <w:r w:rsidRPr="00A0301B">
              <w:rPr>
                <w:rFonts w:ascii="Times New Roman" w:hAnsi="Times New Roman" w:cs="Times New Roman"/>
                <w:b/>
                <w:bCs/>
                <w:highlight w:val="green"/>
                <w:lang w:val="en-GB"/>
              </w:rPr>
              <w:t>RAN1</w:t>
            </w:r>
            <w:r w:rsidRPr="00A0301B">
              <w:rPr>
                <w:rFonts w:ascii="Times New Roman" w:hAnsi="Times New Roman" w:cs="Times New Roman"/>
                <w:highlight w:val="green"/>
                <w:lang w:val="en-GB"/>
              </w:rPr>
              <w:t>, RAN2]</w:t>
            </w:r>
          </w:p>
          <w:p w14:paraId="2EF47DF0"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CU-DU interface signaling to support L1/L2 mobility, if needed [RAN3]</w:t>
            </w:r>
          </w:p>
          <w:p w14:paraId="749021E6" w14:textId="77777777" w:rsidR="001E768A" w:rsidRPr="00A0301B" w:rsidRDefault="001E768A" w:rsidP="0008191B">
            <w:pPr>
              <w:rPr>
                <w:rFonts w:ascii="Times New Roman" w:hAnsi="Times New Roman" w:cs="Times New Roman"/>
                <w:lang w:val="en-GB"/>
              </w:rPr>
            </w:pPr>
          </w:p>
          <w:p w14:paraId="587159DB" w14:textId="77777777" w:rsidR="001E768A" w:rsidRPr="00A0301B" w:rsidRDefault="001E768A" w:rsidP="0008191B">
            <w:pPr>
              <w:ind w:left="720"/>
              <w:rPr>
                <w:rFonts w:ascii="Times New Roman" w:hAnsi="Times New Roman" w:cs="Times New Roman"/>
                <w:i/>
                <w:lang w:val="en-GB"/>
              </w:rPr>
            </w:pPr>
            <w:r w:rsidRPr="00A0301B">
              <w:rPr>
                <w:rFonts w:ascii="Times New Roman" w:hAnsi="Times New Roman" w:cs="Times New Roman"/>
                <w:i/>
                <w:lang w:val="en-GB"/>
              </w:rPr>
              <w:t>Note 2: FR2 specific enhancements are not precluded, if any.</w:t>
            </w:r>
          </w:p>
          <w:p w14:paraId="0F911694" w14:textId="77777777" w:rsidR="001E768A" w:rsidRPr="00A0301B" w:rsidRDefault="001E768A" w:rsidP="0008191B">
            <w:pPr>
              <w:ind w:left="720"/>
              <w:rPr>
                <w:rFonts w:ascii="Times New Roman" w:hAnsi="Times New Roman" w:cs="Times New Roman"/>
                <w:i/>
                <w:lang w:val="en-GB"/>
              </w:rPr>
            </w:pPr>
            <w:r w:rsidRPr="00A0301B">
              <w:rPr>
                <w:rFonts w:ascii="Times New Roman" w:hAnsi="Times New Roman" w:cs="Times New Roman"/>
                <w:i/>
                <w:lang w:val="en-GB"/>
              </w:rPr>
              <w:t>Note 3: The procedure of L1/L2 based inter-cell mobility are applicable to the following scenarios:</w:t>
            </w:r>
          </w:p>
          <w:p w14:paraId="4C1BF472" w14:textId="77777777"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Standalone, CA and NR-DC case with serving cell change within one CG</w:t>
            </w:r>
          </w:p>
          <w:p w14:paraId="677D9A98" w14:textId="77777777"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Intra-DU case and intra-CU inter-DU case (applicable for Standalone and CA: no new RAN interfaces are expected)</w:t>
            </w:r>
          </w:p>
          <w:p w14:paraId="58A0A99C" w14:textId="77777777"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Both intra-frequency and inter-frequency</w:t>
            </w:r>
          </w:p>
          <w:p w14:paraId="2697B132" w14:textId="77777777" w:rsidR="001E768A" w:rsidRPr="00A0301B" w:rsidRDefault="001E768A" w:rsidP="0008191B">
            <w:pPr>
              <w:numPr>
                <w:ilvl w:val="2"/>
                <w:numId w:val="6"/>
              </w:numPr>
              <w:spacing w:line="256" w:lineRule="auto"/>
              <w:ind w:left="1443"/>
              <w:rPr>
                <w:rFonts w:ascii="Times New Roman" w:hAnsi="Times New Roman" w:cs="Times New Roman"/>
                <w:i/>
              </w:rPr>
            </w:pPr>
            <w:r w:rsidRPr="00A0301B">
              <w:rPr>
                <w:rFonts w:ascii="Times New Roman" w:hAnsi="Times New Roman" w:cs="Times New Roman"/>
                <w:i/>
              </w:rPr>
              <w:t>Both FR1 and FR2</w:t>
            </w:r>
          </w:p>
          <w:p w14:paraId="247597BE" w14:textId="77777777" w:rsidR="001E768A" w:rsidRPr="00CB690C" w:rsidRDefault="001E768A" w:rsidP="0008191B">
            <w:pPr>
              <w:numPr>
                <w:ilvl w:val="2"/>
                <w:numId w:val="6"/>
              </w:numPr>
              <w:spacing w:line="256" w:lineRule="auto"/>
              <w:ind w:left="1443"/>
              <w:rPr>
                <w:rFonts w:ascii="Times New Roman" w:hAnsi="Times New Roman" w:cs="Times New Roman"/>
                <w:i/>
                <w:sz w:val="20"/>
                <w:szCs w:val="20"/>
                <w:lang w:val="en-GB"/>
              </w:rPr>
            </w:pPr>
            <w:r w:rsidRPr="00A0301B">
              <w:rPr>
                <w:rFonts w:ascii="Times New Roman" w:hAnsi="Times New Roman" w:cs="Times New Roman"/>
                <w:i/>
                <w:lang w:val="en-GB"/>
              </w:rPr>
              <w:t>Source and target cells may be synchronized or non-synchronized</w:t>
            </w:r>
          </w:p>
        </w:tc>
      </w:tr>
    </w:tbl>
    <w:p w14:paraId="3314A103" w14:textId="77777777" w:rsidR="001E768A" w:rsidRDefault="001E768A" w:rsidP="001E768A">
      <w:pPr>
        <w:jc w:val="both"/>
        <w:rPr>
          <w:rFonts w:ascii="Times" w:hAnsi="Times" w:cs="Times"/>
          <w:lang w:val="en-GB" w:eastAsia="ja-JP"/>
        </w:rPr>
      </w:pPr>
    </w:p>
    <w:p w14:paraId="3971C8BB" w14:textId="77777777" w:rsidR="001E768A" w:rsidRDefault="001E768A" w:rsidP="001E768A">
      <w:pPr>
        <w:jc w:val="both"/>
        <w:rPr>
          <w:rFonts w:ascii="Times New Roman" w:hAnsi="Times New Roman" w:cs="Times New Roman"/>
          <w:lang w:val="en-GB"/>
        </w:rPr>
      </w:pPr>
      <w:r>
        <w:rPr>
          <w:rFonts w:ascii="Times New Roman" w:hAnsi="Times New Roman" w:cs="Times New Roman"/>
          <w:lang w:val="en-GB"/>
        </w:rPr>
        <w:t xml:space="preserve">In </w:t>
      </w:r>
      <w:r w:rsidRPr="00295F8E">
        <w:rPr>
          <w:rFonts w:ascii="Times New Roman" w:hAnsi="Times New Roman" w:cs="Times New Roman"/>
          <w:lang w:val="en-GB"/>
        </w:rPr>
        <w:t>RAN</w:t>
      </w:r>
      <w:r>
        <w:rPr>
          <w:rFonts w:ascii="Times New Roman" w:hAnsi="Times New Roman" w:cs="Times New Roman"/>
          <w:lang w:val="en-GB"/>
        </w:rPr>
        <w:t>1</w:t>
      </w:r>
      <w:r w:rsidRPr="00295F8E">
        <w:rPr>
          <w:rFonts w:ascii="Times New Roman" w:hAnsi="Times New Roman" w:cs="Times New Roman"/>
          <w:lang w:val="en-GB"/>
        </w:rPr>
        <w:t xml:space="preserve"> #110-bis-e</w:t>
      </w:r>
      <w:r>
        <w:rPr>
          <w:rFonts w:ascii="Times New Roman" w:hAnsi="Times New Roman" w:cs="Times New Roman"/>
          <w:lang w:val="en-GB"/>
        </w:rPr>
        <w:t xml:space="preserve">, it was agreed to support TA acquisition of candidate cell(s) for Rel-18 LTM before cell switch command is received by the UE [2]. In RAN1 #111, RAN1 had further discussions on the mechanisms to support early TA acquisition and TA update for which the following agreements were made [3]. </w:t>
      </w:r>
      <w:r w:rsidRPr="00A0301B">
        <w:rPr>
          <w:rFonts w:ascii="Times New Roman" w:hAnsi="Times New Roman" w:cs="Times New Roman"/>
          <w:lang w:val="en-GB" w:eastAsia="ja-JP"/>
        </w:rPr>
        <w:t>In this contribution, we discuss the further details on TA acquisition mechanism, indication, and number of TAs to be acquired</w:t>
      </w:r>
      <w:r>
        <w:rPr>
          <w:rFonts w:ascii="Times New Roman" w:hAnsi="Times New Roman" w:cs="Times New Roman"/>
          <w:lang w:val="en-GB" w:eastAsia="ja-JP"/>
        </w:rPr>
        <w:t>.</w:t>
      </w:r>
    </w:p>
    <w:p w14:paraId="4296244D" w14:textId="5D2E8333" w:rsidR="00324383" w:rsidRPr="00D65503" w:rsidRDefault="001E768A" w:rsidP="001E768A">
      <w:pPr>
        <w:overflowPunct w:val="0"/>
        <w:jc w:val="both"/>
        <w:rPr>
          <w:rFonts w:ascii="Times New Roman" w:hAnsi="Times New Roman" w:cs="Times New Roman"/>
          <w:szCs w:val="20"/>
          <w:lang w:val="en-GB" w:eastAsia="ja-JP"/>
        </w:rPr>
      </w:pPr>
      <w:r w:rsidRPr="00027575">
        <w:rPr>
          <w:rFonts w:ascii="Times New Roman" w:hAnsi="Times New Roman" w:cs="Times New Roman"/>
          <w:noProof/>
        </w:rPr>
        <w:lastRenderedPageBreak/>
        <mc:AlternateContent>
          <mc:Choice Requires="wps">
            <w:drawing>
              <wp:inline distT="0" distB="0" distL="0" distR="0" wp14:anchorId="5C6C307D" wp14:editId="3D8D1A01">
                <wp:extent cx="6080760" cy="1404620"/>
                <wp:effectExtent l="0" t="0" r="15240"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14113E2C" w14:textId="77777777" w:rsidR="001E768A" w:rsidRPr="00755B8E" w:rsidRDefault="001E768A" w:rsidP="001E768A">
                            <w:pPr>
                              <w:shd w:val="clear" w:color="auto" w:fill="FFFFFF"/>
                              <w:spacing w:line="330" w:lineRule="atLeast"/>
                              <w:rPr>
                                <w:rFonts w:ascii="Times New Roman" w:eastAsia="SimSun" w:hAnsi="Times New Roman" w:cs="Times New Roman"/>
                                <w:color w:val="000000"/>
                                <w:highlight w:val="green"/>
                                <w:lang w:val="en-GB" w:eastAsia="zh-CN"/>
                              </w:rPr>
                            </w:pPr>
                            <w:r w:rsidRPr="00755B8E">
                              <w:rPr>
                                <w:rFonts w:ascii="Times New Roman" w:hAnsi="Times New Roman" w:cs="Times New Roman"/>
                                <w:highlight w:val="green"/>
                                <w:lang w:val="en-GB" w:eastAsia="x-none"/>
                              </w:rPr>
                              <w:t>Agreement</w:t>
                            </w:r>
                          </w:p>
                          <w:p w14:paraId="748AD8E0" w14:textId="77777777" w:rsidR="001E768A" w:rsidRPr="00755B8E" w:rsidRDefault="001E768A" w:rsidP="001E768A">
                            <w:pPr>
                              <w:rPr>
                                <w:rFonts w:ascii="Times New Roman" w:hAnsi="Times New Roman" w:cs="Times New Roman"/>
                                <w:lang w:val="en-GB"/>
                              </w:rPr>
                            </w:pPr>
                            <w:r w:rsidRPr="00755B8E">
                              <w:rPr>
                                <w:rFonts w:ascii="Times New Roman" w:hAnsi="Times New Roman" w:cs="Times New Roman"/>
                                <w:lang w:val="en-GB"/>
                              </w:rPr>
                              <w:t>On mechanism to acquire TA of the candidate cell(s) in Rel-18 LTM, at least support PDCCH ordered RACH.</w:t>
                            </w:r>
                          </w:p>
                          <w:p w14:paraId="0DAF00BD"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The PDCCH order is only triggered by source cell</w:t>
                            </w:r>
                          </w:p>
                          <w:p w14:paraId="0DBC13C7"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FFS: the details including content of DCI, RACH resource configuration, RAR transmission mechanism, etc.</w:t>
                            </w:r>
                          </w:p>
                          <w:p w14:paraId="034F66DA"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Note: any other RACH-based solutions are for discussion separately</w:t>
                            </w:r>
                          </w:p>
                          <w:p w14:paraId="18297D75"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p>
                          <w:p w14:paraId="0ABEB731" w14:textId="77777777" w:rsidR="001E768A" w:rsidRPr="00755B8E" w:rsidRDefault="001E768A" w:rsidP="001E768A">
                            <w:pPr>
                              <w:shd w:val="clear" w:color="auto" w:fill="FFFFFF"/>
                              <w:rPr>
                                <w:rFonts w:ascii="Times New Roman" w:eastAsia="SimSun" w:hAnsi="Times New Roman" w:cs="Times New Roman"/>
                                <w:color w:val="000000"/>
                                <w:highlight w:val="green"/>
                                <w:lang w:val="en-GB" w:eastAsia="zh-CN"/>
                              </w:rPr>
                            </w:pPr>
                            <w:r w:rsidRPr="00755B8E">
                              <w:rPr>
                                <w:rFonts w:ascii="Times New Roman" w:eastAsia="SimSun" w:hAnsi="Times New Roman" w:cs="Times New Roman"/>
                                <w:color w:val="000000"/>
                                <w:highlight w:val="green"/>
                                <w:lang w:val="en-GB" w:eastAsia="zh-CN"/>
                              </w:rPr>
                              <w:t>Agreement</w:t>
                            </w:r>
                          </w:p>
                          <w:p w14:paraId="51869A6E" w14:textId="77777777" w:rsidR="001E768A" w:rsidRPr="00755B8E" w:rsidRDefault="001E768A" w:rsidP="001E768A">
                            <w:pPr>
                              <w:shd w:val="clear" w:color="auto" w:fill="FFFFFF"/>
                              <w:rPr>
                                <w:rFonts w:ascii="Times New Roman" w:hAnsi="Times New Roman" w:cs="Times New Roman"/>
                                <w:color w:val="000000"/>
                                <w:lang w:val="en-GB" w:eastAsia="ja-JP"/>
                              </w:rPr>
                            </w:pPr>
                            <w:r w:rsidRPr="00755B8E">
                              <w:rPr>
                                <w:rFonts w:ascii="Times New Roman" w:eastAsia="SimSun" w:hAnsi="Times New Roman" w:cs="Times New Roman"/>
                                <w:color w:val="000000"/>
                                <w:lang w:val="en-GB" w:eastAsia="zh-CN"/>
                              </w:rPr>
                              <w:t>For PDCCH ordered RACH in LTM, at least the following enhancements are supported</w:t>
                            </w:r>
                          </w:p>
                          <w:p w14:paraId="33DF60AD"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Introduce indication of candidate cell and/or RO of candidate cell in DCI</w:t>
                            </w:r>
                          </w:p>
                          <w:p w14:paraId="1B8CAA36"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configuration of RACH resource for candidate cell(s) is provided prior to the PDCCH order</w:t>
                            </w:r>
                          </w:p>
                          <w:p w14:paraId="7E6A9987"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FFS: whether/how to transmit RAR</w:t>
                            </w:r>
                          </w:p>
                          <w:p w14:paraId="5A90CDEC"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 </w:t>
                            </w:r>
                          </w:p>
                          <w:p w14:paraId="0038B692" w14:textId="77777777" w:rsidR="001E768A" w:rsidRPr="00755B8E" w:rsidRDefault="001E768A" w:rsidP="001E768A">
                            <w:pPr>
                              <w:pStyle w:val="ListParagraph"/>
                              <w:ind w:left="360" w:hanging="360"/>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 </w:t>
                            </w:r>
                            <w:r w:rsidRPr="00755B8E">
                              <w:rPr>
                                <w:rFonts w:ascii="Times New Roman" w:eastAsia="SimSun" w:hAnsi="Times New Roman" w:cs="Times New Roman"/>
                                <w:color w:val="000000"/>
                                <w:highlight w:val="green"/>
                                <w:lang w:val="en-GB" w:eastAsia="zh-CN"/>
                              </w:rPr>
                              <w:t>Agreement</w:t>
                            </w:r>
                          </w:p>
                          <w:p w14:paraId="1AC0BEBB" w14:textId="77777777" w:rsidR="001E768A" w:rsidRPr="00755B8E" w:rsidRDefault="001E768A" w:rsidP="001E768A">
                            <w:pPr>
                              <w:rPr>
                                <w:rFonts w:ascii="Times New Roman" w:hAnsi="Times New Roman" w:cs="Times New Roman"/>
                                <w:highlight w:val="green"/>
                                <w:lang w:val="en-GB"/>
                              </w:rPr>
                            </w:pPr>
                            <w:r w:rsidRPr="00755B8E">
                              <w:rPr>
                                <w:rFonts w:ascii="Times New Roman" w:hAnsi="Times New Roman" w:cs="Times New Roman"/>
                                <w:lang w:val="en-GB"/>
                              </w:rPr>
                              <w:t>On whether RAR is needed for PDCCH ordered RACH for a candidate cell in LTM, the following alternatives are considered for further study</w:t>
                            </w:r>
                          </w:p>
                          <w:p w14:paraId="6F61CE8B" w14:textId="77777777" w:rsidR="001E768A" w:rsidRPr="00A0301B" w:rsidRDefault="001E768A" w:rsidP="001E768A">
                            <w:pPr>
                              <w:numPr>
                                <w:ilvl w:val="0"/>
                                <w:numId w:val="21"/>
                              </w:numPr>
                              <w:rPr>
                                <w:rFonts w:ascii="Times New Roman" w:hAnsi="Times New Roman" w:cs="Times New Roman"/>
                              </w:rPr>
                            </w:pPr>
                            <w:r w:rsidRPr="00A0301B">
                              <w:rPr>
                                <w:rFonts w:ascii="Times New Roman" w:hAnsi="Times New Roman" w:cs="Times New Roman"/>
                              </w:rPr>
                              <w:t>Alt 1: RAR is needed</w:t>
                            </w:r>
                          </w:p>
                          <w:p w14:paraId="163DA515" w14:textId="77777777" w:rsidR="001E768A" w:rsidRPr="00A0301B" w:rsidRDefault="001E768A" w:rsidP="001E768A">
                            <w:pPr>
                              <w:numPr>
                                <w:ilvl w:val="0"/>
                                <w:numId w:val="21"/>
                              </w:numPr>
                              <w:rPr>
                                <w:rFonts w:ascii="Times New Roman" w:hAnsi="Times New Roman" w:cs="Times New Roman"/>
                              </w:rPr>
                            </w:pPr>
                            <w:r w:rsidRPr="00A0301B">
                              <w:rPr>
                                <w:rFonts w:ascii="Times New Roman" w:hAnsi="Times New Roman" w:cs="Times New Roman"/>
                              </w:rPr>
                              <w:t>Alt 2: RAR is not needed</w:t>
                            </w:r>
                          </w:p>
                          <w:p w14:paraId="55F2D066" w14:textId="77777777" w:rsidR="001E768A" w:rsidRPr="00755B8E" w:rsidRDefault="001E768A" w:rsidP="001E768A">
                            <w:pPr>
                              <w:numPr>
                                <w:ilvl w:val="1"/>
                                <w:numId w:val="21"/>
                              </w:numPr>
                              <w:rPr>
                                <w:rFonts w:ascii="Times New Roman" w:hAnsi="Times New Roman" w:cs="Times New Roman"/>
                                <w:lang w:val="en-GB"/>
                              </w:rPr>
                            </w:pPr>
                            <w:r w:rsidRPr="00755B8E">
                              <w:rPr>
                                <w:rFonts w:ascii="Times New Roman" w:hAnsi="Times New Roman" w:cs="Times New Roman"/>
                                <w:lang w:val="en-GB"/>
                              </w:rPr>
                              <w:t>Note: If Alt 2 is supported, TA value of candidate cell is indicated in cell switch command</w:t>
                            </w:r>
                          </w:p>
                          <w:p w14:paraId="5F31B49E"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Alt 3: whether RAR is needed can be configured</w:t>
                            </w:r>
                          </w:p>
                          <w:p w14:paraId="10EAE9E4"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p>
                          <w:p w14:paraId="1F1B972A" w14:textId="77777777" w:rsidR="001E768A" w:rsidRPr="00A0301B" w:rsidRDefault="001E768A" w:rsidP="001E768A">
                            <w:pPr>
                              <w:rPr>
                                <w:rFonts w:ascii="Times New Roman" w:eastAsia="Batang" w:hAnsi="Times New Roman" w:cs="Times New Roman"/>
                                <w:highlight w:val="green"/>
                              </w:rPr>
                            </w:pPr>
                            <w:r w:rsidRPr="00A0301B">
                              <w:rPr>
                                <w:rFonts w:ascii="Times New Roman" w:hAnsi="Times New Roman" w:cs="Times New Roman"/>
                                <w:highlight w:val="green"/>
                              </w:rPr>
                              <w:t>Agreement</w:t>
                            </w:r>
                          </w:p>
                          <w:p w14:paraId="0082D6BE" w14:textId="77777777" w:rsidR="001E768A" w:rsidRPr="00755B8E" w:rsidRDefault="001E768A" w:rsidP="001E768A">
                            <w:pPr>
                              <w:numPr>
                                <w:ilvl w:val="0"/>
                                <w:numId w:val="21"/>
                              </w:numPr>
                              <w:rPr>
                                <w:rFonts w:ascii="Times New Roman" w:hAnsi="Times New Roman" w:cs="Times New Roman"/>
                                <w:lang w:val="en-GB" w:eastAsia="zh-CN"/>
                              </w:rPr>
                            </w:pPr>
                            <w:r w:rsidRPr="00755B8E">
                              <w:rPr>
                                <w:rFonts w:ascii="Times New Roman" w:hAnsi="Times New Roman" w:cs="Times New Roman"/>
                                <w:lang w:val="en-GB" w:eastAsia="zh-CN"/>
                              </w:rPr>
                              <w:t xml:space="preserve">TA updating </w:t>
                            </w:r>
                            <w:r w:rsidRPr="00755B8E">
                              <w:rPr>
                                <w:rFonts w:ascii="Times New Roman" w:eastAsia="DengXian" w:hAnsi="Times New Roman" w:cs="Times New Roman"/>
                                <w:lang w:val="en-GB" w:eastAsia="zh-CN"/>
                              </w:rPr>
                              <w:t>(i.e., re-</w:t>
                            </w:r>
                            <w:r w:rsidRPr="00755B8E">
                              <w:rPr>
                                <w:rFonts w:ascii="Times New Roman" w:hAnsi="Times New Roman" w:cs="Times New Roman"/>
                                <w:lang w:val="en-GB" w:eastAsia="zh-CN"/>
                              </w:rPr>
                              <w:t>acquisition</w:t>
                            </w:r>
                            <w:r w:rsidRPr="00755B8E">
                              <w:rPr>
                                <w:rFonts w:ascii="Times New Roman" w:eastAsia="DengXian" w:hAnsi="Times New Roman" w:cs="Times New Roman"/>
                                <w:lang w:val="en-GB" w:eastAsia="zh-CN"/>
                              </w:rPr>
                              <w:t xml:space="preserve"> of TA)</w:t>
                            </w:r>
                            <w:r w:rsidRPr="00755B8E">
                              <w:rPr>
                                <w:rFonts w:ascii="Times New Roman" w:hAnsi="Times New Roman" w:cs="Times New Roman"/>
                                <w:lang w:val="en-GB" w:eastAsia="zh-CN"/>
                              </w:rPr>
                              <w:t xml:space="preserve"> for candidate cell can be triggered by NW. </w:t>
                            </w:r>
                          </w:p>
                          <w:p w14:paraId="3674D825" w14:textId="77777777" w:rsidR="001E768A" w:rsidRPr="00755B8E" w:rsidRDefault="001E768A" w:rsidP="001E768A">
                            <w:pPr>
                              <w:numPr>
                                <w:ilvl w:val="1"/>
                                <w:numId w:val="21"/>
                              </w:numPr>
                              <w:rPr>
                                <w:rFonts w:ascii="Times New Roman" w:eastAsia="DengXian" w:hAnsi="Times New Roman" w:cs="Times New Roman"/>
                                <w:lang w:val="en-GB" w:eastAsia="zh-CN"/>
                              </w:rPr>
                            </w:pPr>
                            <w:r w:rsidRPr="00755B8E">
                              <w:rPr>
                                <w:rFonts w:ascii="Times New Roman" w:hAnsi="Times New Roman" w:cs="Times New Roman"/>
                                <w:lang w:val="en-GB" w:eastAsia="zh-CN"/>
                              </w:rPr>
                              <w:t>same triggering mechanism reuse the initial TA acquisition, i.e., PDCCH order triggered RACH in a candidate cell</w:t>
                            </w:r>
                          </w:p>
                        </w:txbxContent>
                      </wps:txbx>
                      <wps:bodyPr rot="0" vert="horz" wrap="square" lIns="91440" tIns="45720" rIns="91440" bIns="45720" anchor="t" anchorCtr="0">
                        <a:spAutoFit/>
                      </wps:bodyPr>
                    </wps:wsp>
                  </a:graphicData>
                </a:graphic>
              </wp:inline>
            </w:drawing>
          </mc:Choice>
          <mc:Fallback>
            <w:pict>
              <v:shapetype w14:anchorId="5C6C307D" id="_x0000_t202" coordsize="21600,21600" o:spt="202" path="m,l,21600r21600,l21600,xe">
                <v:stroke joinstyle="miter"/>
                <v:path gradientshapeok="t" o:connecttype="rect"/>
              </v:shapetype>
              <v:shape id="Text Box 2"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14113E2C" w14:textId="77777777" w:rsidR="001E768A" w:rsidRPr="00755B8E" w:rsidRDefault="001E768A" w:rsidP="001E768A">
                      <w:pPr>
                        <w:shd w:val="clear" w:color="auto" w:fill="FFFFFF"/>
                        <w:spacing w:line="330" w:lineRule="atLeast"/>
                        <w:rPr>
                          <w:rFonts w:ascii="Times New Roman" w:eastAsia="SimSun" w:hAnsi="Times New Roman" w:cs="Times New Roman"/>
                          <w:color w:val="000000"/>
                          <w:highlight w:val="green"/>
                          <w:lang w:val="en-GB" w:eastAsia="zh-CN"/>
                        </w:rPr>
                      </w:pPr>
                      <w:r w:rsidRPr="00755B8E">
                        <w:rPr>
                          <w:rFonts w:ascii="Times New Roman" w:hAnsi="Times New Roman" w:cs="Times New Roman"/>
                          <w:highlight w:val="green"/>
                          <w:lang w:val="en-GB" w:eastAsia="x-none"/>
                        </w:rPr>
                        <w:t>Agreement</w:t>
                      </w:r>
                    </w:p>
                    <w:p w14:paraId="748AD8E0" w14:textId="77777777" w:rsidR="001E768A" w:rsidRPr="00755B8E" w:rsidRDefault="001E768A" w:rsidP="001E768A">
                      <w:pPr>
                        <w:rPr>
                          <w:rFonts w:ascii="Times New Roman" w:hAnsi="Times New Roman" w:cs="Times New Roman"/>
                          <w:lang w:val="en-GB"/>
                        </w:rPr>
                      </w:pPr>
                      <w:r w:rsidRPr="00755B8E">
                        <w:rPr>
                          <w:rFonts w:ascii="Times New Roman" w:hAnsi="Times New Roman" w:cs="Times New Roman"/>
                          <w:lang w:val="en-GB"/>
                        </w:rPr>
                        <w:t>On mechanism to acquire TA of the candidate cell(s) in Rel-18 LTM, at least support PDCCH ordered RACH.</w:t>
                      </w:r>
                    </w:p>
                    <w:p w14:paraId="0DAF00BD"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The PDCCH order is only triggered by source cell</w:t>
                      </w:r>
                    </w:p>
                    <w:p w14:paraId="0DBC13C7"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FFS: the details including content of DCI, RACH resource configuration, RAR transmission mechanism, etc.</w:t>
                      </w:r>
                    </w:p>
                    <w:p w14:paraId="034F66DA"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Note: any other RACH-based solutions are for discussion separately</w:t>
                      </w:r>
                    </w:p>
                    <w:p w14:paraId="18297D75"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p>
                    <w:p w14:paraId="0ABEB731" w14:textId="77777777" w:rsidR="001E768A" w:rsidRPr="00755B8E" w:rsidRDefault="001E768A" w:rsidP="001E768A">
                      <w:pPr>
                        <w:shd w:val="clear" w:color="auto" w:fill="FFFFFF"/>
                        <w:rPr>
                          <w:rFonts w:ascii="Times New Roman" w:eastAsia="SimSun" w:hAnsi="Times New Roman" w:cs="Times New Roman"/>
                          <w:color w:val="000000"/>
                          <w:highlight w:val="green"/>
                          <w:lang w:val="en-GB" w:eastAsia="zh-CN"/>
                        </w:rPr>
                      </w:pPr>
                      <w:r w:rsidRPr="00755B8E">
                        <w:rPr>
                          <w:rFonts w:ascii="Times New Roman" w:eastAsia="SimSun" w:hAnsi="Times New Roman" w:cs="Times New Roman"/>
                          <w:color w:val="000000"/>
                          <w:highlight w:val="green"/>
                          <w:lang w:val="en-GB" w:eastAsia="zh-CN"/>
                        </w:rPr>
                        <w:t>Agreement</w:t>
                      </w:r>
                    </w:p>
                    <w:p w14:paraId="51869A6E" w14:textId="77777777" w:rsidR="001E768A" w:rsidRPr="00755B8E" w:rsidRDefault="001E768A" w:rsidP="001E768A">
                      <w:pPr>
                        <w:shd w:val="clear" w:color="auto" w:fill="FFFFFF"/>
                        <w:rPr>
                          <w:rFonts w:ascii="Times New Roman" w:hAnsi="Times New Roman" w:cs="Times New Roman"/>
                          <w:color w:val="000000"/>
                          <w:lang w:val="en-GB" w:eastAsia="ja-JP"/>
                        </w:rPr>
                      </w:pPr>
                      <w:r w:rsidRPr="00755B8E">
                        <w:rPr>
                          <w:rFonts w:ascii="Times New Roman" w:eastAsia="SimSun" w:hAnsi="Times New Roman" w:cs="Times New Roman"/>
                          <w:color w:val="000000"/>
                          <w:lang w:val="en-GB" w:eastAsia="zh-CN"/>
                        </w:rPr>
                        <w:t>For PDCCH ordered RACH in LTM, at least the following enhancements are supported</w:t>
                      </w:r>
                    </w:p>
                    <w:p w14:paraId="33DF60AD"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Introduce indication of candidate cell and/or RO of candidate cell in DCI</w:t>
                      </w:r>
                    </w:p>
                    <w:p w14:paraId="1B8CAA36"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configuration of RACH resource for candidate cell(s) is provided prior to the PDCCH order</w:t>
                      </w:r>
                    </w:p>
                    <w:p w14:paraId="7E6A9987" w14:textId="77777777" w:rsidR="001E768A" w:rsidRPr="00755B8E" w:rsidRDefault="001E768A" w:rsidP="001E768A">
                      <w:pPr>
                        <w:numPr>
                          <w:ilvl w:val="0"/>
                          <w:numId w:val="21"/>
                        </w:num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FFS: whether/how to transmit RAR</w:t>
                      </w:r>
                    </w:p>
                    <w:p w14:paraId="5A90CDEC"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 </w:t>
                      </w:r>
                    </w:p>
                    <w:p w14:paraId="0038B692" w14:textId="77777777" w:rsidR="001E768A" w:rsidRPr="00755B8E" w:rsidRDefault="001E768A" w:rsidP="001E768A">
                      <w:pPr>
                        <w:pStyle w:val="ListParagraph"/>
                        <w:ind w:left="360" w:hanging="360"/>
                        <w:rPr>
                          <w:rFonts w:ascii="Times New Roman" w:eastAsia="SimSun" w:hAnsi="Times New Roman" w:cs="Times New Roman"/>
                          <w:color w:val="000000"/>
                          <w:lang w:val="en-GB" w:eastAsia="zh-CN"/>
                        </w:rPr>
                      </w:pPr>
                      <w:r w:rsidRPr="00755B8E">
                        <w:rPr>
                          <w:rFonts w:ascii="Times New Roman" w:eastAsia="SimSun" w:hAnsi="Times New Roman" w:cs="Times New Roman"/>
                          <w:color w:val="000000"/>
                          <w:lang w:val="en-GB" w:eastAsia="zh-CN"/>
                        </w:rPr>
                        <w:t> </w:t>
                      </w:r>
                      <w:r w:rsidRPr="00755B8E">
                        <w:rPr>
                          <w:rFonts w:ascii="Times New Roman" w:eastAsia="SimSun" w:hAnsi="Times New Roman" w:cs="Times New Roman"/>
                          <w:color w:val="000000"/>
                          <w:highlight w:val="green"/>
                          <w:lang w:val="en-GB" w:eastAsia="zh-CN"/>
                        </w:rPr>
                        <w:t>Agreement</w:t>
                      </w:r>
                    </w:p>
                    <w:p w14:paraId="1AC0BEBB" w14:textId="77777777" w:rsidR="001E768A" w:rsidRPr="00755B8E" w:rsidRDefault="001E768A" w:rsidP="001E768A">
                      <w:pPr>
                        <w:rPr>
                          <w:rFonts w:ascii="Times New Roman" w:hAnsi="Times New Roman" w:cs="Times New Roman"/>
                          <w:highlight w:val="green"/>
                          <w:lang w:val="en-GB"/>
                        </w:rPr>
                      </w:pPr>
                      <w:r w:rsidRPr="00755B8E">
                        <w:rPr>
                          <w:rFonts w:ascii="Times New Roman" w:hAnsi="Times New Roman" w:cs="Times New Roman"/>
                          <w:lang w:val="en-GB"/>
                        </w:rPr>
                        <w:t>On whether RAR is needed for PDCCH ordered RACH for a candidate cell in LTM, the following alternatives are considered for further study</w:t>
                      </w:r>
                    </w:p>
                    <w:p w14:paraId="6F61CE8B" w14:textId="77777777" w:rsidR="001E768A" w:rsidRPr="00A0301B" w:rsidRDefault="001E768A" w:rsidP="001E768A">
                      <w:pPr>
                        <w:numPr>
                          <w:ilvl w:val="0"/>
                          <w:numId w:val="21"/>
                        </w:numPr>
                        <w:rPr>
                          <w:rFonts w:ascii="Times New Roman" w:hAnsi="Times New Roman" w:cs="Times New Roman"/>
                        </w:rPr>
                      </w:pPr>
                      <w:r w:rsidRPr="00A0301B">
                        <w:rPr>
                          <w:rFonts w:ascii="Times New Roman" w:hAnsi="Times New Roman" w:cs="Times New Roman"/>
                        </w:rPr>
                        <w:t>Alt 1: RAR is needed</w:t>
                      </w:r>
                    </w:p>
                    <w:p w14:paraId="163DA515" w14:textId="77777777" w:rsidR="001E768A" w:rsidRPr="00A0301B" w:rsidRDefault="001E768A" w:rsidP="001E768A">
                      <w:pPr>
                        <w:numPr>
                          <w:ilvl w:val="0"/>
                          <w:numId w:val="21"/>
                        </w:numPr>
                        <w:rPr>
                          <w:rFonts w:ascii="Times New Roman" w:hAnsi="Times New Roman" w:cs="Times New Roman"/>
                        </w:rPr>
                      </w:pPr>
                      <w:r w:rsidRPr="00A0301B">
                        <w:rPr>
                          <w:rFonts w:ascii="Times New Roman" w:hAnsi="Times New Roman" w:cs="Times New Roman"/>
                        </w:rPr>
                        <w:t>Alt 2: RAR is not needed</w:t>
                      </w:r>
                    </w:p>
                    <w:p w14:paraId="55F2D066" w14:textId="77777777" w:rsidR="001E768A" w:rsidRPr="00755B8E" w:rsidRDefault="001E768A" w:rsidP="001E768A">
                      <w:pPr>
                        <w:numPr>
                          <w:ilvl w:val="1"/>
                          <w:numId w:val="21"/>
                        </w:numPr>
                        <w:rPr>
                          <w:rFonts w:ascii="Times New Roman" w:hAnsi="Times New Roman" w:cs="Times New Roman"/>
                          <w:lang w:val="en-GB"/>
                        </w:rPr>
                      </w:pPr>
                      <w:r w:rsidRPr="00755B8E">
                        <w:rPr>
                          <w:rFonts w:ascii="Times New Roman" w:hAnsi="Times New Roman" w:cs="Times New Roman"/>
                          <w:lang w:val="en-GB"/>
                        </w:rPr>
                        <w:t>Note: If Alt 2 is supported, TA value of candidate cell is indicated in cell switch command</w:t>
                      </w:r>
                    </w:p>
                    <w:p w14:paraId="5F31B49E" w14:textId="77777777" w:rsidR="001E768A" w:rsidRPr="00755B8E" w:rsidRDefault="001E768A" w:rsidP="001E768A">
                      <w:pPr>
                        <w:numPr>
                          <w:ilvl w:val="0"/>
                          <w:numId w:val="21"/>
                        </w:numPr>
                        <w:rPr>
                          <w:rFonts w:ascii="Times New Roman" w:hAnsi="Times New Roman" w:cs="Times New Roman"/>
                          <w:lang w:val="en-GB"/>
                        </w:rPr>
                      </w:pPr>
                      <w:r w:rsidRPr="00755B8E">
                        <w:rPr>
                          <w:rFonts w:ascii="Times New Roman" w:hAnsi="Times New Roman" w:cs="Times New Roman"/>
                          <w:lang w:val="en-GB"/>
                        </w:rPr>
                        <w:t>Alt 3: whether RAR is needed can be configured</w:t>
                      </w:r>
                    </w:p>
                    <w:p w14:paraId="10EAE9E4" w14:textId="77777777" w:rsidR="001E768A" w:rsidRPr="00755B8E" w:rsidRDefault="001E768A" w:rsidP="001E768A">
                      <w:pPr>
                        <w:shd w:val="clear" w:color="auto" w:fill="FFFFFF"/>
                        <w:rPr>
                          <w:rFonts w:ascii="Times New Roman" w:eastAsia="SimSun" w:hAnsi="Times New Roman" w:cs="Times New Roman"/>
                          <w:color w:val="000000"/>
                          <w:lang w:val="en-GB" w:eastAsia="zh-CN"/>
                        </w:rPr>
                      </w:pPr>
                    </w:p>
                    <w:p w14:paraId="1F1B972A" w14:textId="77777777" w:rsidR="001E768A" w:rsidRPr="00A0301B" w:rsidRDefault="001E768A" w:rsidP="001E768A">
                      <w:pPr>
                        <w:rPr>
                          <w:rFonts w:ascii="Times New Roman" w:eastAsia="Batang" w:hAnsi="Times New Roman" w:cs="Times New Roman"/>
                          <w:highlight w:val="green"/>
                        </w:rPr>
                      </w:pPr>
                      <w:r w:rsidRPr="00A0301B">
                        <w:rPr>
                          <w:rFonts w:ascii="Times New Roman" w:hAnsi="Times New Roman" w:cs="Times New Roman"/>
                          <w:highlight w:val="green"/>
                        </w:rPr>
                        <w:t>Agreement</w:t>
                      </w:r>
                    </w:p>
                    <w:p w14:paraId="0082D6BE" w14:textId="77777777" w:rsidR="001E768A" w:rsidRPr="00755B8E" w:rsidRDefault="001E768A" w:rsidP="001E768A">
                      <w:pPr>
                        <w:numPr>
                          <w:ilvl w:val="0"/>
                          <w:numId w:val="21"/>
                        </w:numPr>
                        <w:rPr>
                          <w:rFonts w:ascii="Times New Roman" w:hAnsi="Times New Roman" w:cs="Times New Roman"/>
                          <w:lang w:val="en-GB" w:eastAsia="zh-CN"/>
                        </w:rPr>
                      </w:pPr>
                      <w:r w:rsidRPr="00755B8E">
                        <w:rPr>
                          <w:rFonts w:ascii="Times New Roman" w:hAnsi="Times New Roman" w:cs="Times New Roman"/>
                          <w:lang w:val="en-GB" w:eastAsia="zh-CN"/>
                        </w:rPr>
                        <w:t xml:space="preserve">TA updating </w:t>
                      </w:r>
                      <w:r w:rsidRPr="00755B8E">
                        <w:rPr>
                          <w:rFonts w:ascii="Times New Roman" w:eastAsia="DengXian" w:hAnsi="Times New Roman" w:cs="Times New Roman"/>
                          <w:lang w:val="en-GB" w:eastAsia="zh-CN"/>
                        </w:rPr>
                        <w:t>(i.e., re-</w:t>
                      </w:r>
                      <w:r w:rsidRPr="00755B8E">
                        <w:rPr>
                          <w:rFonts w:ascii="Times New Roman" w:hAnsi="Times New Roman" w:cs="Times New Roman"/>
                          <w:lang w:val="en-GB" w:eastAsia="zh-CN"/>
                        </w:rPr>
                        <w:t>acquisition</w:t>
                      </w:r>
                      <w:r w:rsidRPr="00755B8E">
                        <w:rPr>
                          <w:rFonts w:ascii="Times New Roman" w:eastAsia="DengXian" w:hAnsi="Times New Roman" w:cs="Times New Roman"/>
                          <w:lang w:val="en-GB" w:eastAsia="zh-CN"/>
                        </w:rPr>
                        <w:t xml:space="preserve"> of TA)</w:t>
                      </w:r>
                      <w:r w:rsidRPr="00755B8E">
                        <w:rPr>
                          <w:rFonts w:ascii="Times New Roman" w:hAnsi="Times New Roman" w:cs="Times New Roman"/>
                          <w:lang w:val="en-GB" w:eastAsia="zh-CN"/>
                        </w:rPr>
                        <w:t xml:space="preserve"> for candidate cell can be triggered by NW. </w:t>
                      </w:r>
                    </w:p>
                    <w:p w14:paraId="3674D825" w14:textId="77777777" w:rsidR="001E768A" w:rsidRPr="00755B8E" w:rsidRDefault="001E768A" w:rsidP="001E768A">
                      <w:pPr>
                        <w:numPr>
                          <w:ilvl w:val="1"/>
                          <w:numId w:val="21"/>
                        </w:numPr>
                        <w:rPr>
                          <w:rFonts w:ascii="Times New Roman" w:eastAsia="DengXian" w:hAnsi="Times New Roman" w:cs="Times New Roman"/>
                          <w:lang w:val="en-GB" w:eastAsia="zh-CN"/>
                        </w:rPr>
                      </w:pPr>
                      <w:r w:rsidRPr="00755B8E">
                        <w:rPr>
                          <w:rFonts w:ascii="Times New Roman" w:hAnsi="Times New Roman" w:cs="Times New Roman"/>
                          <w:lang w:val="en-GB" w:eastAsia="zh-CN"/>
                        </w:rPr>
                        <w:t>same triggering mechanism reuse the initial TA acquisition, i.e., PDCCH order triggered RACH in a candidate cell</w:t>
                      </w:r>
                    </w:p>
                  </w:txbxContent>
                </v:textbox>
                <w10:anchorlock/>
              </v:shape>
            </w:pict>
          </mc:Fallback>
        </mc:AlternateContent>
      </w:r>
      <w:r>
        <w:rPr>
          <w:rFonts w:ascii="Times New Roman" w:hAnsi="Times New Roman" w:cs="Times New Roman"/>
          <w:lang w:val="en-GB" w:eastAsia="ja-JP"/>
        </w:rPr>
        <w:t xml:space="preserve"> </w:t>
      </w:r>
      <w:r w:rsidR="007F79E2">
        <w:rPr>
          <w:rFonts w:ascii="Times New Roman" w:hAnsi="Times New Roman" w:cs="Times New Roman"/>
          <w:lang w:val="en-GB" w:eastAsia="ja-JP"/>
        </w:rPr>
        <w:t xml:space="preserve"> </w:t>
      </w:r>
    </w:p>
    <w:bookmarkEnd w:id="3"/>
    <w:p w14:paraId="1EA74BD7" w14:textId="1BD28B96" w:rsidR="0039766B" w:rsidRDefault="00782479" w:rsidP="00C67AD1">
      <w:pPr>
        <w:pStyle w:val="Heading1"/>
        <w:ind w:left="567" w:hanging="567"/>
        <w:rPr>
          <w:lang w:val="en-US"/>
        </w:rPr>
      </w:pPr>
      <w:r w:rsidRPr="00962239">
        <w:rPr>
          <w:lang w:val="en-US"/>
        </w:rPr>
        <w:t>Discussion</w:t>
      </w:r>
    </w:p>
    <w:p w14:paraId="46DF8C6B" w14:textId="77777777" w:rsidR="001E768A" w:rsidRDefault="001E768A" w:rsidP="001E768A">
      <w:pPr>
        <w:pStyle w:val="Heading2"/>
      </w:pPr>
      <w:r>
        <w:t>TA acquisition mechanism</w:t>
      </w:r>
    </w:p>
    <w:p w14:paraId="091AD0B2" w14:textId="5D92DB00" w:rsidR="001E768A" w:rsidRDefault="001E768A" w:rsidP="001E768A">
      <w:pPr>
        <w:pStyle w:val="Heading3"/>
      </w:pPr>
      <w:r>
        <w:t>PDCCH Order based RACH-based Solutions</w:t>
      </w:r>
    </w:p>
    <w:p w14:paraId="64C4FEC0" w14:textId="77777777" w:rsidR="001E768A" w:rsidRPr="001E768A" w:rsidRDefault="001E768A" w:rsidP="001E768A">
      <w:pPr>
        <w:rPr>
          <w:rFonts w:ascii="Times New Roman" w:hAnsi="Times New Roman" w:cs="Times New Roman"/>
          <w:b/>
          <w:bCs/>
          <w:u w:val="single"/>
          <w:lang w:val="en-GB" w:eastAsia="en-GB"/>
        </w:rPr>
      </w:pPr>
      <w:r w:rsidRPr="001E768A">
        <w:rPr>
          <w:rFonts w:ascii="Times New Roman" w:hAnsi="Times New Roman" w:cs="Times New Roman"/>
          <w:b/>
          <w:bCs/>
          <w:u w:val="single"/>
          <w:lang w:val="en-GB" w:eastAsia="en-GB"/>
        </w:rPr>
        <w:t>RACH Configuration</w:t>
      </w:r>
    </w:p>
    <w:p w14:paraId="746DED87" w14:textId="77777777" w:rsidR="001E768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The source cell may use L1 measurements of a candidate cell reported by the UE to determine if there is any need to acquire the TA of a candidate cell or not. Based on the agreements in RAN1 #111, if the source cell determines to acquire the TA of a candidate cell, it will send a PDCCH order to the UE containing the necessary information to determine appropriate PRACH transmissions towards the candidate cell. </w:t>
      </w:r>
      <w:r w:rsidRPr="003B675E">
        <w:rPr>
          <w:rFonts w:ascii="Times New Roman" w:hAnsi="Times New Roman" w:cs="Times New Roman"/>
          <w:lang w:val="en-GB" w:eastAsia="en-GB"/>
        </w:rPr>
        <w:t xml:space="preserve">Since the RACH procedure with a candidate cell may cause some interruption to UE’s communication with the serving cell, </w:t>
      </w:r>
      <w:r w:rsidRPr="00755B8E">
        <w:rPr>
          <w:rFonts w:ascii="Times New Roman" w:hAnsi="Times New Roman" w:cs="Times New Roman"/>
          <w:lang w:val="en-GB" w:eastAsia="en-GB"/>
        </w:rPr>
        <w:t>Contention-Free Random Access (CFRA</w:t>
      </w:r>
      <w:r>
        <w:rPr>
          <w:rFonts w:ascii="Times New Roman" w:hAnsi="Times New Roman" w:cs="Times New Roman"/>
          <w:lang w:val="en-GB" w:eastAsia="en-GB"/>
        </w:rPr>
        <w:t>)</w:t>
      </w:r>
      <w:r w:rsidRPr="003B675E">
        <w:rPr>
          <w:rFonts w:ascii="Times New Roman" w:hAnsi="Times New Roman" w:cs="Times New Roman"/>
          <w:lang w:val="en-GB" w:eastAsia="en-GB"/>
        </w:rPr>
        <w:t xml:space="preserve"> </w:t>
      </w:r>
      <w:r>
        <w:rPr>
          <w:rFonts w:ascii="Times New Roman" w:hAnsi="Times New Roman" w:cs="Times New Roman"/>
          <w:lang w:val="en-GB" w:eastAsia="en-GB"/>
        </w:rPr>
        <w:t>should</w:t>
      </w:r>
      <w:r w:rsidRPr="003B675E">
        <w:rPr>
          <w:rFonts w:ascii="Times New Roman" w:hAnsi="Times New Roman" w:cs="Times New Roman"/>
          <w:lang w:val="en-GB" w:eastAsia="en-GB"/>
        </w:rPr>
        <w:t xml:space="preserve"> be preferred to minimize this interruption and also to avoid the preamble re-transmissions in case of collisions. </w:t>
      </w:r>
    </w:p>
    <w:p w14:paraId="383E55D2" w14:textId="65E87F51" w:rsidR="001E768A" w:rsidRDefault="001E768A" w:rsidP="001E768A">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Pr>
          <w:rFonts w:ascii="Times New Roman" w:hAnsi="Times New Roman" w:cs="Times New Roman"/>
          <w:b/>
          <w:bCs/>
          <w:lang w:val="en-GB" w:eastAsia="en-GB"/>
        </w:rPr>
        <w:t>1</w:t>
      </w:r>
      <w:r w:rsidRPr="00303BA6">
        <w:rPr>
          <w:rFonts w:ascii="Times New Roman" w:hAnsi="Times New Roman" w:cs="Times New Roman"/>
          <w:b/>
          <w:bCs/>
          <w:lang w:val="en-GB" w:eastAsia="en-GB"/>
        </w:rPr>
        <w:t xml:space="preserve">: </w:t>
      </w:r>
      <w:r>
        <w:rPr>
          <w:rFonts w:ascii="Times New Roman" w:hAnsi="Times New Roman" w:cs="Times New Roman"/>
          <w:b/>
          <w:bCs/>
          <w:lang w:val="en-GB" w:eastAsia="en-GB"/>
        </w:rPr>
        <w:t xml:space="preserve">Contention-free Random Access (CFRA) is used for </w:t>
      </w:r>
      <w:r w:rsidRPr="00303BA6">
        <w:rPr>
          <w:rFonts w:ascii="Times New Roman" w:hAnsi="Times New Roman" w:cs="Times New Roman"/>
          <w:b/>
          <w:bCs/>
          <w:lang w:val="en-GB" w:eastAsia="en-GB"/>
        </w:rPr>
        <w:t>PDCCH order</w:t>
      </w:r>
      <w:r>
        <w:rPr>
          <w:rFonts w:ascii="Times New Roman" w:hAnsi="Times New Roman" w:cs="Times New Roman"/>
          <w:b/>
          <w:bCs/>
          <w:lang w:val="en-GB" w:eastAsia="en-GB"/>
        </w:rPr>
        <w:t xml:space="preserve"> RACH based TA acquisition in Rel18 LTM.</w:t>
      </w:r>
    </w:p>
    <w:p w14:paraId="4A6F23D8" w14:textId="77777777" w:rsidR="001E768A" w:rsidRPr="002A0404"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The legacy NR PDCCH order is sent as DCI 1_0 containing Random Access Preamble index, UL/SUL indicator, SSB index, and RACH occasion indication (PRACH Mask index). In order to provide the necessary information for the UE to transmit a PRACH towards the candidate cell, one option is to first provide the detailed configuration in the candidate cell configuration given to the UE during the handover preparation phase. </w:t>
      </w:r>
      <w:r w:rsidRPr="0038525C">
        <w:rPr>
          <w:rFonts w:ascii="Times New Roman" w:hAnsi="Times New Roman" w:cs="Times New Roman"/>
          <w:lang w:val="en-GB" w:eastAsia="en-GB"/>
        </w:rPr>
        <w:t>Alternatively, this may also be extracted from the broadcast cell specific information from the candidate cell.</w:t>
      </w:r>
      <w:r>
        <w:rPr>
          <w:rFonts w:ascii="Times New Roman" w:hAnsi="Times New Roman" w:cs="Times New Roman"/>
          <w:lang w:val="en-GB" w:eastAsia="en-GB"/>
        </w:rPr>
        <w:t xml:space="preserve"> The configuration may include Random Access Preamble indices and indication of RACH occasions with the associated SSB indices. In this option, the PDCCH order can only contain the indication of the candidate cell (e.g., candidate cell ID like PCI or candidate cell configuration ID). The UE may first select a SSB index (e.g., best SSB) based on its measurements and then select appropriate Random Access </w:t>
      </w:r>
      <w:r>
        <w:rPr>
          <w:rFonts w:ascii="Times New Roman" w:hAnsi="Times New Roman" w:cs="Times New Roman"/>
          <w:lang w:val="en-GB" w:eastAsia="en-GB"/>
        </w:rPr>
        <w:lastRenderedPageBreak/>
        <w:t xml:space="preserve">Preamble index and RACH occasion from the candidate cell configuration. However, the SSB index may also be provided by the source cell in the PDCCH order along with the indication of the candidate cell. In this solution, the source cell/DU does not need to be aware of the RACH configuration of the candidate cell. In another solution, where the source cell/DU can access the information of RACH configuration of the candidate cell, it can provide SSB index, Random Access Preamble index, and RACH occasion information along with the indication of the candidate cell in the PDCCH order. Whether the source cell/DU can access the information of RACH configuration of the candidate cell will need RAN 2/3 confirmation. </w:t>
      </w:r>
    </w:p>
    <w:p w14:paraId="24BEE50B" w14:textId="23692AFB" w:rsidR="001E768A" w:rsidRPr="00F562E7" w:rsidRDefault="001E768A" w:rsidP="001E768A">
      <w:pPr>
        <w:spacing w:before="120"/>
        <w:rPr>
          <w:rFonts w:ascii="Times New Roman" w:hAnsi="Times New Roman" w:cs="Times New Roman"/>
          <w:b/>
          <w:bCs/>
          <w:lang w:val="en-GB" w:eastAsia="en-GB"/>
        </w:rPr>
      </w:pPr>
      <w:r w:rsidRPr="00F562E7">
        <w:rPr>
          <w:rFonts w:ascii="Times New Roman" w:hAnsi="Times New Roman" w:cs="Times New Roman"/>
          <w:b/>
          <w:bCs/>
          <w:lang w:val="en-GB" w:eastAsia="en-GB"/>
        </w:rPr>
        <w:t>Observation</w:t>
      </w:r>
      <w:r>
        <w:rPr>
          <w:rFonts w:ascii="Times New Roman" w:hAnsi="Times New Roman" w:cs="Times New Roman"/>
          <w:b/>
          <w:bCs/>
          <w:lang w:val="en-GB" w:eastAsia="en-GB"/>
        </w:rPr>
        <w:t xml:space="preserve"> 1</w:t>
      </w:r>
      <w:r w:rsidRPr="00F562E7">
        <w:rPr>
          <w:rFonts w:ascii="Times New Roman" w:hAnsi="Times New Roman" w:cs="Times New Roman"/>
          <w:b/>
          <w:bCs/>
          <w:lang w:val="en-GB" w:eastAsia="en-GB"/>
        </w:rPr>
        <w:t>: To provide the Random Access Preamble index, and RACH occasion information in the PDCCH order, the source cell/DU needs to have access of RACH configuration of the candidate cell/DU. To avoid that, RACH configuration containing Random Access Preamble indices</w:t>
      </w:r>
      <w:r>
        <w:rPr>
          <w:rFonts w:ascii="Times New Roman" w:hAnsi="Times New Roman" w:cs="Times New Roman"/>
          <w:b/>
          <w:bCs/>
          <w:lang w:val="en-GB" w:eastAsia="en-GB"/>
        </w:rPr>
        <w:t xml:space="preserve"> and i</w:t>
      </w:r>
      <w:r w:rsidRPr="00F562E7">
        <w:rPr>
          <w:rFonts w:ascii="Times New Roman" w:hAnsi="Times New Roman" w:cs="Times New Roman"/>
          <w:b/>
          <w:bCs/>
          <w:lang w:val="en-GB" w:eastAsia="en-GB"/>
        </w:rPr>
        <w:t xml:space="preserve">ndication of RACH occasions </w:t>
      </w:r>
      <w:r>
        <w:rPr>
          <w:rFonts w:ascii="Times New Roman" w:hAnsi="Times New Roman" w:cs="Times New Roman"/>
          <w:b/>
          <w:bCs/>
          <w:lang w:val="en-GB" w:eastAsia="en-GB"/>
        </w:rPr>
        <w:t>with</w:t>
      </w:r>
      <w:r w:rsidRPr="00F562E7">
        <w:rPr>
          <w:rFonts w:ascii="Times New Roman" w:hAnsi="Times New Roman" w:cs="Times New Roman"/>
          <w:b/>
          <w:bCs/>
          <w:lang w:val="en-GB" w:eastAsia="en-GB"/>
        </w:rPr>
        <w:t xml:space="preserve"> the associated SSB indices can be part of the candidate cell configuration and the PD</w:t>
      </w:r>
      <w:r>
        <w:rPr>
          <w:rFonts w:ascii="Times New Roman" w:hAnsi="Times New Roman" w:cs="Times New Roman"/>
          <w:b/>
          <w:bCs/>
          <w:lang w:val="en-GB" w:eastAsia="en-GB"/>
        </w:rPr>
        <w:t>C</w:t>
      </w:r>
      <w:r w:rsidRPr="00F562E7">
        <w:rPr>
          <w:rFonts w:ascii="Times New Roman" w:hAnsi="Times New Roman" w:cs="Times New Roman"/>
          <w:b/>
          <w:bCs/>
          <w:lang w:val="en-GB" w:eastAsia="en-GB"/>
        </w:rPr>
        <w:t xml:space="preserve">CH order may just contain the indication of candidate cell </w:t>
      </w:r>
      <w:r w:rsidRPr="00965736">
        <w:rPr>
          <w:rFonts w:ascii="Times New Roman" w:hAnsi="Times New Roman" w:cs="Times New Roman"/>
          <w:b/>
          <w:bCs/>
          <w:lang w:val="en-GB" w:eastAsia="en-GB"/>
        </w:rPr>
        <w:t>(e.g., candidate cell ID or candidate cell configuration ID)</w:t>
      </w:r>
      <w:r>
        <w:rPr>
          <w:rFonts w:ascii="Times New Roman" w:hAnsi="Times New Roman" w:cs="Times New Roman"/>
          <w:lang w:val="en-GB" w:eastAsia="en-GB"/>
        </w:rPr>
        <w:t xml:space="preserve"> </w:t>
      </w:r>
      <w:r w:rsidRPr="00F562E7">
        <w:rPr>
          <w:rFonts w:ascii="Times New Roman" w:hAnsi="Times New Roman" w:cs="Times New Roman"/>
          <w:b/>
          <w:bCs/>
          <w:lang w:val="en-GB" w:eastAsia="en-GB"/>
        </w:rPr>
        <w:t xml:space="preserve">with/without the SSB index.  </w:t>
      </w:r>
    </w:p>
    <w:p w14:paraId="4A65AD17" w14:textId="14A2AFE2" w:rsidR="001E768A" w:rsidRDefault="001E768A" w:rsidP="001E768A">
      <w:pPr>
        <w:spacing w:before="120"/>
        <w:rPr>
          <w:rFonts w:ascii="Times New Roman" w:hAnsi="Times New Roman" w:cs="Times New Roman"/>
          <w:b/>
          <w:bCs/>
          <w:lang w:val="en-GB" w:eastAsia="en-GB"/>
        </w:rPr>
      </w:pPr>
      <w:r w:rsidRPr="00F562E7">
        <w:rPr>
          <w:rFonts w:ascii="Times New Roman" w:hAnsi="Times New Roman" w:cs="Times New Roman"/>
          <w:b/>
          <w:bCs/>
          <w:lang w:val="en-GB" w:eastAsia="en-GB"/>
        </w:rPr>
        <w:t xml:space="preserve">Proposal </w:t>
      </w:r>
      <w:r>
        <w:rPr>
          <w:rFonts w:ascii="Times New Roman" w:hAnsi="Times New Roman" w:cs="Times New Roman"/>
          <w:b/>
          <w:bCs/>
          <w:lang w:val="en-GB" w:eastAsia="en-GB"/>
        </w:rPr>
        <w:t>2</w:t>
      </w:r>
      <w:r w:rsidRPr="00F562E7">
        <w:rPr>
          <w:rFonts w:ascii="Times New Roman" w:hAnsi="Times New Roman" w:cs="Times New Roman"/>
          <w:b/>
          <w:bCs/>
          <w:lang w:val="en-GB" w:eastAsia="en-GB"/>
        </w:rPr>
        <w:t xml:space="preserve">: For Rel-18 LTM, </w:t>
      </w:r>
      <w:r>
        <w:rPr>
          <w:rFonts w:ascii="Times New Roman" w:hAnsi="Times New Roman" w:cs="Times New Roman"/>
          <w:b/>
          <w:bCs/>
          <w:lang w:val="en-GB" w:eastAsia="en-GB"/>
        </w:rPr>
        <w:t>RAN1 to study how to provide the CFRA resources for a candidate cell to perform TA acquisition:</w:t>
      </w:r>
    </w:p>
    <w:p w14:paraId="39AE19E2" w14:textId="28BC8789" w:rsidR="001E768A" w:rsidRDefault="001E768A" w:rsidP="001E768A">
      <w:pPr>
        <w:numPr>
          <w:ilvl w:val="0"/>
          <w:numId w:val="22"/>
        </w:numPr>
        <w:spacing w:before="120"/>
        <w:rPr>
          <w:rFonts w:ascii="Times New Roman" w:hAnsi="Times New Roman" w:cs="Times New Roman"/>
          <w:b/>
          <w:bCs/>
          <w:lang w:val="en-GB" w:eastAsia="en-GB"/>
        </w:rPr>
      </w:pPr>
      <w:r>
        <w:rPr>
          <w:rFonts w:ascii="Times New Roman" w:hAnsi="Times New Roman" w:cs="Times New Roman"/>
          <w:b/>
          <w:bCs/>
          <w:lang w:val="en-GB" w:eastAsia="en-GB"/>
        </w:rPr>
        <w:t xml:space="preserve">Option 1: </w:t>
      </w:r>
      <w:r w:rsidRPr="00F562E7">
        <w:rPr>
          <w:rFonts w:ascii="Times New Roman" w:hAnsi="Times New Roman" w:cs="Times New Roman"/>
          <w:b/>
          <w:bCs/>
          <w:lang w:val="en-GB" w:eastAsia="en-GB"/>
        </w:rPr>
        <w:t>the PDCCH order from the source cell contains the indication of candidate cell</w:t>
      </w:r>
      <w:r>
        <w:rPr>
          <w:rFonts w:ascii="Times New Roman" w:hAnsi="Times New Roman" w:cs="Times New Roman"/>
          <w:b/>
          <w:bCs/>
          <w:lang w:val="en-GB" w:eastAsia="en-GB"/>
        </w:rPr>
        <w:t xml:space="preserve"> </w:t>
      </w:r>
      <w:r w:rsidRPr="00965736">
        <w:rPr>
          <w:rFonts w:ascii="Times New Roman" w:hAnsi="Times New Roman" w:cs="Times New Roman"/>
          <w:b/>
          <w:bCs/>
          <w:lang w:val="en-GB" w:eastAsia="en-GB"/>
        </w:rPr>
        <w:t xml:space="preserve">(e.g., candidate cell ID or </w:t>
      </w:r>
      <w:r>
        <w:rPr>
          <w:rFonts w:ascii="Times New Roman" w:hAnsi="Times New Roman" w:cs="Times New Roman"/>
          <w:b/>
          <w:bCs/>
          <w:lang w:val="en-GB" w:eastAsia="en-GB"/>
        </w:rPr>
        <w:t>similar identifier to indicate the candidate cell</w:t>
      </w:r>
      <w:r w:rsidRPr="00965736">
        <w:rPr>
          <w:rFonts w:ascii="Times New Roman" w:hAnsi="Times New Roman" w:cs="Times New Roman"/>
          <w:b/>
          <w:bCs/>
          <w:lang w:val="en-GB" w:eastAsia="en-GB"/>
        </w:rPr>
        <w:t xml:space="preserve">). </w:t>
      </w:r>
      <w:r w:rsidRPr="00F562E7">
        <w:rPr>
          <w:rFonts w:ascii="Times New Roman" w:hAnsi="Times New Roman" w:cs="Times New Roman"/>
          <w:b/>
          <w:bCs/>
          <w:lang w:val="en-GB" w:eastAsia="en-GB"/>
        </w:rPr>
        <w:t xml:space="preserve">The detailed RACH configuration containing Random Access Preamble indices and indication of RACH occasions </w:t>
      </w:r>
      <w:r>
        <w:rPr>
          <w:rFonts w:ascii="Times New Roman" w:hAnsi="Times New Roman" w:cs="Times New Roman"/>
          <w:b/>
          <w:bCs/>
          <w:lang w:val="en-GB" w:eastAsia="en-GB"/>
        </w:rPr>
        <w:t>with</w:t>
      </w:r>
      <w:r w:rsidRPr="00F562E7">
        <w:rPr>
          <w:rFonts w:ascii="Times New Roman" w:hAnsi="Times New Roman" w:cs="Times New Roman"/>
          <w:b/>
          <w:bCs/>
          <w:lang w:val="en-GB" w:eastAsia="en-GB"/>
        </w:rPr>
        <w:t xml:space="preserve"> the associated SSB indices are provided in the candidate cell configuration</w:t>
      </w:r>
      <w:r>
        <w:rPr>
          <w:rFonts w:ascii="Times New Roman" w:hAnsi="Times New Roman" w:cs="Times New Roman"/>
          <w:b/>
          <w:bCs/>
          <w:lang w:val="en-GB" w:eastAsia="en-GB"/>
        </w:rPr>
        <w:t xml:space="preserve"> or in the broadcast cell specific information from the candidate cell</w:t>
      </w:r>
      <w:r w:rsidRPr="00F562E7">
        <w:rPr>
          <w:rFonts w:ascii="Times New Roman" w:hAnsi="Times New Roman" w:cs="Times New Roman"/>
          <w:b/>
          <w:bCs/>
          <w:lang w:val="en-GB" w:eastAsia="en-GB"/>
        </w:rPr>
        <w:t>.</w:t>
      </w:r>
    </w:p>
    <w:p w14:paraId="6723B45D" w14:textId="6E244A81" w:rsidR="001E768A" w:rsidRPr="00F562E7" w:rsidRDefault="001E768A" w:rsidP="001E768A">
      <w:pPr>
        <w:numPr>
          <w:ilvl w:val="0"/>
          <w:numId w:val="22"/>
        </w:numPr>
        <w:spacing w:before="120"/>
        <w:rPr>
          <w:rFonts w:ascii="Times New Roman" w:hAnsi="Times New Roman" w:cs="Times New Roman"/>
          <w:b/>
          <w:bCs/>
          <w:lang w:val="en-GB" w:eastAsia="en-GB"/>
        </w:rPr>
      </w:pPr>
      <w:r>
        <w:rPr>
          <w:rFonts w:ascii="Times New Roman" w:hAnsi="Times New Roman" w:cs="Times New Roman"/>
          <w:b/>
          <w:bCs/>
          <w:lang w:val="en-GB" w:eastAsia="en-GB"/>
        </w:rPr>
        <w:t xml:space="preserve">Option 2: the PDCCH order from the source cell contains the SSB index, RA preamble index, and the PRACH occasion (PRACH mask index). For this option, the source cell/DU </w:t>
      </w:r>
      <w:r w:rsidRPr="00F562E7">
        <w:rPr>
          <w:rFonts w:ascii="Times New Roman" w:hAnsi="Times New Roman" w:cs="Times New Roman"/>
          <w:b/>
          <w:bCs/>
          <w:lang w:val="en-GB" w:eastAsia="en-GB"/>
        </w:rPr>
        <w:t>needs to have access of RACH configuration of the candidate cell/DU</w:t>
      </w:r>
      <w:r>
        <w:rPr>
          <w:rFonts w:ascii="Times New Roman" w:hAnsi="Times New Roman" w:cs="Times New Roman"/>
          <w:b/>
          <w:bCs/>
          <w:lang w:val="en-GB" w:eastAsia="en-GB"/>
        </w:rPr>
        <w:t xml:space="preserve"> (RAN 2/3 needs to be consulted for this) </w:t>
      </w:r>
    </w:p>
    <w:p w14:paraId="5FCB35A4" w14:textId="53F0675F" w:rsidR="001E768A" w:rsidRPr="00833773" w:rsidRDefault="001E768A" w:rsidP="001E768A">
      <w:pPr>
        <w:spacing w:before="120"/>
        <w:rPr>
          <w:rFonts w:ascii="Times New Roman" w:hAnsi="Times New Roman" w:cs="Times New Roman"/>
          <w:b/>
          <w:bCs/>
          <w:u w:val="single"/>
          <w:lang w:val="en-GB" w:eastAsia="en-GB"/>
        </w:rPr>
      </w:pPr>
      <w:r>
        <w:rPr>
          <w:rFonts w:ascii="Times New Roman" w:hAnsi="Times New Roman" w:cs="Times New Roman"/>
          <w:b/>
          <w:bCs/>
          <w:u w:val="single"/>
          <w:lang w:val="en-GB" w:eastAsia="en-GB"/>
        </w:rPr>
        <w:t>Provision of</w:t>
      </w:r>
      <w:r w:rsidRPr="00833773">
        <w:rPr>
          <w:rFonts w:ascii="Times New Roman" w:hAnsi="Times New Roman" w:cs="Times New Roman"/>
          <w:b/>
          <w:bCs/>
          <w:u w:val="single"/>
          <w:lang w:val="en-GB" w:eastAsia="en-GB"/>
        </w:rPr>
        <w:t xml:space="preserve"> </w:t>
      </w:r>
      <w:r>
        <w:rPr>
          <w:rFonts w:ascii="Times New Roman" w:hAnsi="Times New Roman" w:cs="Times New Roman"/>
          <w:b/>
          <w:bCs/>
          <w:u w:val="single"/>
          <w:lang w:val="en-GB" w:eastAsia="en-GB"/>
        </w:rPr>
        <w:t>E</w:t>
      </w:r>
      <w:r w:rsidRPr="00833773">
        <w:rPr>
          <w:rFonts w:ascii="Times New Roman" w:hAnsi="Times New Roman" w:cs="Times New Roman"/>
          <w:b/>
          <w:bCs/>
          <w:u w:val="single"/>
          <w:lang w:val="en-GB" w:eastAsia="en-GB"/>
        </w:rPr>
        <w:t>stimated TA</w:t>
      </w:r>
      <w:r>
        <w:rPr>
          <w:rFonts w:ascii="Times New Roman" w:hAnsi="Times New Roman" w:cs="Times New Roman"/>
          <w:b/>
          <w:bCs/>
          <w:u w:val="single"/>
          <w:lang w:val="en-GB" w:eastAsia="en-GB"/>
        </w:rPr>
        <w:t xml:space="preserve"> Information</w:t>
      </w:r>
    </w:p>
    <w:p w14:paraId="11D5B6F6" w14:textId="38632AE9" w:rsidR="001E768A" w:rsidRPr="001D1550"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As discussed in the last RAN1 meeting, there can be different alternatives to send the estimated TA information to the UE. In one approach, when a RAR is sent in response to the UE’s preamble transmission, this may be sent directly from the candidate cell or via the serving cell. In such approach, </w:t>
      </w:r>
      <w:r w:rsidRPr="001D1550">
        <w:rPr>
          <w:rFonts w:ascii="Times New Roman" w:hAnsi="Times New Roman" w:cs="Times New Roman"/>
          <w:lang w:val="en-GB" w:eastAsia="en-GB"/>
        </w:rPr>
        <w:t>the current RACH procedure would remain mostly intact i.e.</w:t>
      </w:r>
      <w:r>
        <w:rPr>
          <w:rFonts w:ascii="Times New Roman" w:hAnsi="Times New Roman" w:cs="Times New Roman"/>
          <w:lang w:val="en-GB" w:eastAsia="en-GB"/>
        </w:rPr>
        <w:t>,</w:t>
      </w:r>
      <w:r w:rsidRPr="001D1550">
        <w:rPr>
          <w:rFonts w:ascii="Times New Roman" w:hAnsi="Times New Roman" w:cs="Times New Roman"/>
          <w:lang w:val="en-GB" w:eastAsia="en-GB"/>
        </w:rPr>
        <w:t xml:space="preserve"> that UE always expects a response to the RACH transmission. </w:t>
      </w:r>
      <w:r>
        <w:rPr>
          <w:rFonts w:ascii="Times New Roman" w:hAnsi="Times New Roman" w:cs="Times New Roman"/>
          <w:lang w:val="en-GB" w:eastAsia="en-GB"/>
        </w:rPr>
        <w:t>Moreover, t</w:t>
      </w:r>
      <w:r w:rsidRPr="001D1550">
        <w:rPr>
          <w:rFonts w:ascii="Times New Roman" w:hAnsi="Times New Roman" w:cs="Times New Roman"/>
          <w:lang w:val="en-GB" w:eastAsia="en-GB"/>
        </w:rPr>
        <w:t xml:space="preserve">his has some analogy with the current PDCCH ordered RACH where the RACH can be triggered to PCell or SCell. In both cases the response is monitored on the PCell. Also, since the response is provided, the UE can know when it should start </w:t>
      </w:r>
      <w:r w:rsidR="00833CEA">
        <w:rPr>
          <w:rFonts w:ascii="Times New Roman" w:hAnsi="Times New Roman" w:cs="Times New Roman"/>
          <w:lang w:val="en-GB" w:eastAsia="en-GB"/>
        </w:rPr>
        <w:t xml:space="preserve">(or stop) </w:t>
      </w:r>
      <w:r w:rsidRPr="001D1550">
        <w:rPr>
          <w:rFonts w:ascii="Times New Roman" w:hAnsi="Times New Roman" w:cs="Times New Roman"/>
          <w:lang w:val="en-GB" w:eastAsia="en-GB"/>
        </w:rPr>
        <w:t>monitoring/adjusting the downlink synchronization for the uplink transmission e.g.</w:t>
      </w:r>
      <w:r>
        <w:rPr>
          <w:rFonts w:ascii="Times New Roman" w:hAnsi="Times New Roman" w:cs="Times New Roman"/>
          <w:lang w:val="en-GB" w:eastAsia="en-GB"/>
        </w:rPr>
        <w:t>,</w:t>
      </w:r>
      <w:r w:rsidRPr="001D1550">
        <w:rPr>
          <w:rFonts w:ascii="Times New Roman" w:hAnsi="Times New Roman" w:cs="Times New Roman"/>
          <w:lang w:val="en-GB" w:eastAsia="en-GB"/>
        </w:rPr>
        <w:t xml:space="preserve"> during the cell switch.</w:t>
      </w:r>
      <w:r w:rsidR="00DC569A">
        <w:rPr>
          <w:rFonts w:ascii="Times New Roman" w:hAnsi="Times New Roman" w:cs="Times New Roman"/>
          <w:lang w:val="en-GB" w:eastAsia="en-GB"/>
        </w:rPr>
        <w:t xml:space="preserve"> </w:t>
      </w:r>
      <w:r w:rsidR="000252DE">
        <w:rPr>
          <w:rFonts w:ascii="Times New Roman" w:hAnsi="Times New Roman" w:cs="Times New Roman"/>
          <w:lang w:val="en-GB" w:eastAsia="en-GB"/>
        </w:rPr>
        <w:t>Even if the response is provided, the UE could be configured to maintain TA</w:t>
      </w:r>
      <w:r w:rsidR="00C55148">
        <w:rPr>
          <w:rFonts w:ascii="Times New Roman" w:hAnsi="Times New Roman" w:cs="Times New Roman"/>
          <w:lang w:val="en-GB" w:eastAsia="en-GB"/>
        </w:rPr>
        <w:t xml:space="preserve"> </w:t>
      </w:r>
      <w:r w:rsidR="00E92D06">
        <w:rPr>
          <w:rFonts w:ascii="Times New Roman" w:hAnsi="Times New Roman" w:cs="Times New Roman"/>
          <w:lang w:val="en-GB" w:eastAsia="en-GB"/>
        </w:rPr>
        <w:t>by</w:t>
      </w:r>
      <w:r w:rsidR="00C55148">
        <w:rPr>
          <w:rFonts w:ascii="Times New Roman" w:hAnsi="Times New Roman" w:cs="Times New Roman"/>
          <w:lang w:val="en-GB" w:eastAsia="en-GB"/>
        </w:rPr>
        <w:t xml:space="preserve"> subsequent RA transmission (before the cell switch).</w:t>
      </w:r>
    </w:p>
    <w:p w14:paraId="4ED8C1CD" w14:textId="34EA57EA" w:rsidR="001E768A" w:rsidRPr="00871657" w:rsidRDefault="001E768A" w:rsidP="001E768A">
      <w:pPr>
        <w:spacing w:before="120"/>
        <w:rPr>
          <w:rFonts w:ascii="Times New Roman" w:hAnsi="Times New Roman" w:cs="Times New Roman"/>
          <w:b/>
          <w:bCs/>
          <w:lang w:val="en-GB" w:eastAsia="en-GB"/>
        </w:rPr>
      </w:pPr>
      <w:r w:rsidRPr="00871657">
        <w:rPr>
          <w:rFonts w:ascii="Times New Roman" w:hAnsi="Times New Roman" w:cs="Times New Roman"/>
          <w:b/>
          <w:bCs/>
          <w:lang w:val="en-GB" w:eastAsia="en-GB"/>
        </w:rPr>
        <w:t>Observation</w:t>
      </w:r>
      <w:r>
        <w:rPr>
          <w:rFonts w:ascii="Times New Roman" w:hAnsi="Times New Roman" w:cs="Times New Roman"/>
          <w:b/>
          <w:bCs/>
          <w:lang w:val="en-GB" w:eastAsia="en-GB"/>
        </w:rPr>
        <w:t xml:space="preserve"> 2</w:t>
      </w:r>
      <w:r w:rsidRPr="00871657">
        <w:rPr>
          <w:rFonts w:ascii="Times New Roman" w:hAnsi="Times New Roman" w:cs="Times New Roman"/>
          <w:b/>
          <w:bCs/>
          <w:lang w:val="en-GB" w:eastAsia="en-GB"/>
        </w:rPr>
        <w:t>: In CA scenario for obtaining the TA for an SCell, the PDCCH ordered RACH preamble is transmitted to SCell, but the response is monitored on the PCell.</w:t>
      </w:r>
    </w:p>
    <w:p w14:paraId="6C8FA56B" w14:textId="77777777" w:rsidR="001E768A" w:rsidRPr="00442159" w:rsidRDefault="001E768A" w:rsidP="001E768A">
      <w:pPr>
        <w:spacing w:before="120"/>
        <w:rPr>
          <w:rFonts w:ascii="Times New Roman" w:hAnsi="Times New Roman" w:cs="Times New Roman"/>
          <w:lang w:val="en-GB"/>
        </w:rPr>
      </w:pPr>
      <w:r>
        <w:rPr>
          <w:rFonts w:ascii="Times New Roman" w:hAnsi="Times New Roman" w:cs="Times New Roman"/>
          <w:lang w:val="en-GB" w:eastAsia="en-GB"/>
        </w:rPr>
        <w:t xml:space="preserve">In the first option when the estimated TA is transmitted directly by the candidate cell to the UE, this would incur larger interruption time unless the UE can be assumed with a dual reception/transmission capability which may not align with the RAN4 agreement in RAN4 #104-bis-e, i.e., </w:t>
      </w:r>
      <w:r w:rsidRPr="00F672B9">
        <w:rPr>
          <w:rFonts w:ascii="Times New Roman" w:hAnsi="Times New Roman" w:cs="Times New Roman"/>
          <w:i/>
          <w:iCs/>
          <w:lang w:val="en-GB"/>
        </w:rPr>
        <w:t>For intra-frequency L1/L2 mobility, not consider simultaneous data Rx/Tx with both source cell and target cell during L1/L2 inter-cell mobility delay [4]).</w:t>
      </w:r>
      <w:r>
        <w:rPr>
          <w:rFonts w:ascii="Times New Roman" w:hAnsi="Times New Roman" w:cs="Times New Roman"/>
          <w:i/>
          <w:iCs/>
          <w:lang w:val="en-GB"/>
        </w:rPr>
        <w:t xml:space="preserve"> </w:t>
      </w:r>
      <w:r>
        <w:rPr>
          <w:rFonts w:ascii="Times New Roman" w:hAnsi="Times New Roman" w:cs="Times New Roman"/>
          <w:lang w:val="en-GB"/>
        </w:rPr>
        <w:t xml:space="preserve">Also, in this option, </w:t>
      </w:r>
      <w:r w:rsidRPr="00442159">
        <w:rPr>
          <w:rFonts w:ascii="Times New Roman" w:hAnsi="Times New Roman" w:cs="Times New Roman"/>
          <w:lang w:val="en-GB"/>
        </w:rPr>
        <w:t xml:space="preserve">the UE needs to be provided with the Type1-PDCCH CSS configuration for the target cell. </w:t>
      </w:r>
    </w:p>
    <w:p w14:paraId="5DC9F2CE" w14:textId="0C23AEB1" w:rsidR="001E768A" w:rsidRPr="00871657" w:rsidRDefault="001E768A" w:rsidP="001E768A">
      <w:pPr>
        <w:spacing w:before="120"/>
        <w:rPr>
          <w:rFonts w:ascii="Times New Roman" w:hAnsi="Times New Roman" w:cs="Times New Roman"/>
          <w:b/>
          <w:bCs/>
          <w:lang w:val="en-GB"/>
        </w:rPr>
      </w:pPr>
      <w:r w:rsidRPr="00871657">
        <w:rPr>
          <w:rFonts w:ascii="Times New Roman" w:hAnsi="Times New Roman" w:cs="Times New Roman"/>
          <w:b/>
          <w:bCs/>
          <w:lang w:val="en-GB"/>
        </w:rPr>
        <w:t>Observation</w:t>
      </w:r>
      <w:r>
        <w:rPr>
          <w:rFonts w:ascii="Times New Roman" w:hAnsi="Times New Roman" w:cs="Times New Roman"/>
          <w:b/>
          <w:bCs/>
          <w:lang w:val="en-GB"/>
        </w:rPr>
        <w:t xml:space="preserve"> 3</w:t>
      </w:r>
      <w:r w:rsidRPr="00871657">
        <w:rPr>
          <w:rFonts w:ascii="Times New Roman" w:hAnsi="Times New Roman" w:cs="Times New Roman"/>
          <w:b/>
          <w:bCs/>
          <w:lang w:val="en-GB"/>
        </w:rPr>
        <w:t>: For the UE to enable to monitor a RAR from a candidate cell, a Type1-PDCCH CSS of the candidate cell needs to be provisioned to UE.</w:t>
      </w:r>
    </w:p>
    <w:p w14:paraId="2774A945" w14:textId="75F3E95E" w:rsidR="001E768A" w:rsidRDefault="001E768A" w:rsidP="001E768A">
      <w:pPr>
        <w:spacing w:before="120"/>
        <w:rPr>
          <w:rFonts w:ascii="Times New Roman" w:hAnsi="Times New Roman" w:cs="Times New Roman"/>
          <w:lang w:val="en-GB"/>
        </w:rPr>
      </w:pPr>
      <w:r w:rsidRPr="00F672B9">
        <w:rPr>
          <w:rFonts w:ascii="Times New Roman" w:hAnsi="Times New Roman" w:cs="Times New Roman"/>
          <w:lang w:val="en-GB"/>
        </w:rPr>
        <w:t>On the other side, the second approach</w:t>
      </w:r>
      <w:r>
        <w:rPr>
          <w:rFonts w:ascii="Times New Roman" w:hAnsi="Times New Roman" w:cs="Times New Roman"/>
          <w:lang w:val="en-GB"/>
        </w:rPr>
        <w:t>, when the estimated T</w:t>
      </w:r>
      <w:r w:rsidRPr="00F672B9">
        <w:rPr>
          <w:rFonts w:ascii="Times New Roman" w:hAnsi="Times New Roman" w:cs="Times New Roman"/>
          <w:lang w:val="en-GB"/>
        </w:rPr>
        <w:t xml:space="preserve">A is transmitted </w:t>
      </w:r>
      <w:r>
        <w:rPr>
          <w:rFonts w:ascii="Times New Roman" w:hAnsi="Times New Roman" w:cs="Times New Roman"/>
          <w:lang w:val="en-GB"/>
        </w:rPr>
        <w:t>via</w:t>
      </w:r>
      <w:r w:rsidRPr="00F672B9">
        <w:rPr>
          <w:rFonts w:ascii="Times New Roman" w:hAnsi="Times New Roman" w:cs="Times New Roman"/>
          <w:lang w:val="en-GB"/>
        </w:rPr>
        <w:t xml:space="preserve"> the source cell to the UE</w:t>
      </w:r>
      <w:r>
        <w:rPr>
          <w:rFonts w:ascii="Times New Roman" w:hAnsi="Times New Roman" w:cs="Times New Roman"/>
          <w:lang w:val="en-GB"/>
        </w:rPr>
        <w:t>,</w:t>
      </w:r>
      <w:r w:rsidRPr="00F672B9">
        <w:rPr>
          <w:rFonts w:ascii="Times New Roman" w:hAnsi="Times New Roman" w:cs="Times New Roman"/>
          <w:lang w:val="en-GB"/>
        </w:rPr>
        <w:t xml:space="preserve"> would require additional coordination between the source cell/DU and the candidate cell/DU for sharing the estimated TA.</w:t>
      </w:r>
      <w:r>
        <w:rPr>
          <w:rFonts w:ascii="Times New Roman" w:hAnsi="Times New Roman" w:cs="Times New Roman"/>
          <w:lang w:val="en-GB"/>
        </w:rPr>
        <w:t xml:space="preserve"> In this option, the TA from the source cell may be sent to the UE immediately (e.g., in a RAR message) or later (e.g., within the cell switch command). </w:t>
      </w:r>
      <w:r w:rsidRPr="00442159">
        <w:rPr>
          <w:rFonts w:ascii="Times New Roman" w:hAnsi="Times New Roman" w:cs="Times New Roman"/>
          <w:lang w:val="en-GB"/>
        </w:rPr>
        <w:t>If the RAR is not needed in some cases, it should be configurable.</w:t>
      </w:r>
      <w:r>
        <w:rPr>
          <w:rFonts w:ascii="Times New Roman" w:hAnsi="Times New Roman" w:cs="Times New Roman"/>
          <w:lang w:val="en-GB"/>
        </w:rPr>
        <w:t xml:space="preserve"> </w:t>
      </w:r>
    </w:p>
    <w:p w14:paraId="418E8D24" w14:textId="4543A3C0" w:rsidR="001E768A" w:rsidRPr="00442159" w:rsidRDefault="001E768A" w:rsidP="001E768A">
      <w:pPr>
        <w:spacing w:before="120"/>
        <w:rPr>
          <w:rFonts w:ascii="Times New Roman" w:hAnsi="Times New Roman" w:cs="Times New Roman"/>
          <w:lang w:val="en-GB"/>
        </w:rPr>
      </w:pPr>
      <w:r>
        <w:rPr>
          <w:rFonts w:ascii="Times New Roman" w:hAnsi="Times New Roman" w:cs="Times New Roman"/>
          <w:lang w:val="en-GB"/>
        </w:rPr>
        <w:t>Whether RAR would be transmitted or not can be configured/indicated to the UE</w:t>
      </w:r>
      <w:r w:rsidR="003F0504">
        <w:rPr>
          <w:rFonts w:ascii="Times New Roman" w:hAnsi="Times New Roman" w:cs="Times New Roman"/>
          <w:lang w:val="en-GB"/>
        </w:rPr>
        <w:t xml:space="preserve">. </w:t>
      </w:r>
      <w:r>
        <w:rPr>
          <w:rFonts w:ascii="Times New Roman" w:hAnsi="Times New Roman" w:cs="Times New Roman"/>
          <w:lang w:val="en-GB"/>
        </w:rPr>
        <w:t xml:space="preserve">When RAR is configured, it can be additionally configured whether this would be transmitted by the respective candidate cell or the </w:t>
      </w:r>
      <w:r>
        <w:rPr>
          <w:rFonts w:ascii="Times New Roman" w:hAnsi="Times New Roman" w:cs="Times New Roman"/>
          <w:lang w:val="en-GB"/>
        </w:rPr>
        <w:lastRenderedPageBreak/>
        <w:t xml:space="preserve">source cell, and when RAR is not configured, the estimated TA would be transmitted in the cell switch command. </w:t>
      </w:r>
    </w:p>
    <w:p w14:paraId="6D8A9AEE" w14:textId="75C01A25" w:rsidR="001E768A" w:rsidRPr="009C482F" w:rsidRDefault="001E768A" w:rsidP="00233E3B">
      <w:pPr>
        <w:spacing w:before="120"/>
        <w:rPr>
          <w:rFonts w:ascii="Times New Roman" w:hAnsi="Times New Roman" w:cs="Times New Roman"/>
          <w:b/>
          <w:bCs/>
          <w:lang w:val="en-GB"/>
        </w:rPr>
      </w:pPr>
      <w:r w:rsidRPr="009C482F">
        <w:rPr>
          <w:rFonts w:ascii="Times New Roman" w:hAnsi="Times New Roman" w:cs="Times New Roman"/>
          <w:b/>
          <w:bCs/>
          <w:lang w:val="en-GB"/>
        </w:rPr>
        <w:t>Observation</w:t>
      </w:r>
      <w:r>
        <w:rPr>
          <w:rFonts w:ascii="Times New Roman" w:hAnsi="Times New Roman" w:cs="Times New Roman"/>
          <w:b/>
          <w:bCs/>
          <w:lang w:val="en-GB"/>
        </w:rPr>
        <w:t xml:space="preserve"> 4</w:t>
      </w:r>
      <w:r w:rsidRPr="009C482F">
        <w:rPr>
          <w:rFonts w:ascii="Times New Roman" w:hAnsi="Times New Roman" w:cs="Times New Roman"/>
          <w:b/>
          <w:bCs/>
          <w:lang w:val="en-GB"/>
        </w:rPr>
        <w:t xml:space="preserve">: </w:t>
      </w:r>
      <w:r>
        <w:rPr>
          <w:rFonts w:ascii="Times New Roman" w:hAnsi="Times New Roman" w:cs="Times New Roman"/>
          <w:b/>
          <w:bCs/>
          <w:lang w:val="en-GB"/>
        </w:rPr>
        <w:t>For PDCCH order RACH, i</w:t>
      </w:r>
      <w:r w:rsidRPr="009C482F">
        <w:rPr>
          <w:rFonts w:ascii="Times New Roman" w:hAnsi="Times New Roman" w:cs="Times New Roman"/>
          <w:b/>
          <w:bCs/>
          <w:lang w:val="en-GB"/>
        </w:rPr>
        <w:t>f the RAR is not needed in some cases, it should be configurable.</w:t>
      </w:r>
    </w:p>
    <w:p w14:paraId="796688E1" w14:textId="33DC0AB4" w:rsidR="001E768A" w:rsidRDefault="001E768A" w:rsidP="001E768A">
      <w:pPr>
        <w:spacing w:before="120"/>
        <w:rPr>
          <w:rFonts w:ascii="Times New Roman" w:hAnsi="Times New Roman" w:cs="Times New Roman"/>
          <w:b/>
          <w:bCs/>
          <w:lang w:val="en-GB"/>
        </w:rPr>
      </w:pPr>
      <w:r w:rsidRPr="009C482F">
        <w:rPr>
          <w:rFonts w:ascii="Times New Roman" w:hAnsi="Times New Roman" w:cs="Times New Roman"/>
          <w:b/>
          <w:bCs/>
          <w:lang w:val="en-GB"/>
        </w:rPr>
        <w:t>Proposal</w:t>
      </w:r>
      <w:r>
        <w:rPr>
          <w:rFonts w:ascii="Times New Roman" w:hAnsi="Times New Roman" w:cs="Times New Roman"/>
          <w:b/>
          <w:bCs/>
          <w:lang w:val="en-GB"/>
        </w:rPr>
        <w:t xml:space="preserve"> </w:t>
      </w:r>
      <w:r w:rsidR="001A7364">
        <w:rPr>
          <w:rFonts w:ascii="Times New Roman" w:hAnsi="Times New Roman" w:cs="Times New Roman"/>
          <w:b/>
          <w:bCs/>
          <w:lang w:val="en-GB"/>
        </w:rPr>
        <w:t>3</w:t>
      </w:r>
      <w:r w:rsidRPr="009C482F">
        <w:rPr>
          <w:rFonts w:ascii="Times New Roman" w:hAnsi="Times New Roman" w:cs="Times New Roman"/>
          <w:b/>
          <w:bCs/>
          <w:lang w:val="en-GB"/>
        </w:rPr>
        <w:t xml:space="preserve">: If the UE </w:t>
      </w:r>
      <w:r>
        <w:rPr>
          <w:rFonts w:ascii="Times New Roman" w:hAnsi="Times New Roman" w:cs="Times New Roman"/>
          <w:b/>
          <w:bCs/>
          <w:lang w:val="en-GB"/>
        </w:rPr>
        <w:t>is</w:t>
      </w:r>
      <w:r w:rsidRPr="009C482F">
        <w:rPr>
          <w:rFonts w:ascii="Times New Roman" w:hAnsi="Times New Roman" w:cs="Times New Roman"/>
          <w:b/>
          <w:bCs/>
          <w:lang w:val="en-GB"/>
        </w:rPr>
        <w:t xml:space="preserve"> configured to monitor RAR response </w:t>
      </w:r>
      <w:r>
        <w:rPr>
          <w:rFonts w:ascii="Times New Roman" w:hAnsi="Times New Roman" w:cs="Times New Roman"/>
          <w:b/>
          <w:bCs/>
          <w:lang w:val="en-GB"/>
        </w:rPr>
        <w:t>for a PDCCH order RACH for a candidate cell</w:t>
      </w:r>
      <w:r w:rsidRPr="009C482F">
        <w:rPr>
          <w:rFonts w:ascii="Times New Roman" w:hAnsi="Times New Roman" w:cs="Times New Roman"/>
          <w:b/>
          <w:bCs/>
          <w:lang w:val="en-GB"/>
        </w:rPr>
        <w:t xml:space="preserve">, the network can indicate to the UE whether the RAR is monitored on the </w:t>
      </w:r>
      <w:r>
        <w:rPr>
          <w:rFonts w:ascii="Times New Roman" w:hAnsi="Times New Roman" w:cs="Times New Roman"/>
          <w:b/>
          <w:bCs/>
          <w:lang w:val="en-GB"/>
        </w:rPr>
        <w:t xml:space="preserve">candidate </w:t>
      </w:r>
      <w:r w:rsidRPr="009C482F">
        <w:rPr>
          <w:rFonts w:ascii="Times New Roman" w:hAnsi="Times New Roman" w:cs="Times New Roman"/>
          <w:b/>
          <w:bCs/>
          <w:lang w:val="en-GB"/>
        </w:rPr>
        <w:t xml:space="preserve">cell or on the </w:t>
      </w:r>
      <w:r>
        <w:rPr>
          <w:rFonts w:ascii="Times New Roman" w:hAnsi="Times New Roman" w:cs="Times New Roman"/>
          <w:b/>
          <w:bCs/>
          <w:lang w:val="en-GB"/>
        </w:rPr>
        <w:t>source</w:t>
      </w:r>
      <w:r w:rsidRPr="009C482F">
        <w:rPr>
          <w:rFonts w:ascii="Times New Roman" w:hAnsi="Times New Roman" w:cs="Times New Roman"/>
          <w:b/>
          <w:bCs/>
          <w:lang w:val="en-GB"/>
        </w:rPr>
        <w:t xml:space="preserve"> cell.</w:t>
      </w:r>
      <w:r>
        <w:rPr>
          <w:rFonts w:ascii="Times New Roman" w:hAnsi="Times New Roman" w:cs="Times New Roman"/>
          <w:b/>
          <w:bCs/>
          <w:lang w:val="en-GB"/>
        </w:rPr>
        <w:t xml:space="preserve"> </w:t>
      </w:r>
    </w:p>
    <w:p w14:paraId="6D9E19A5" w14:textId="77777777" w:rsidR="001E768A" w:rsidRDefault="001E768A" w:rsidP="001A68EC">
      <w:pPr>
        <w:numPr>
          <w:ilvl w:val="0"/>
          <w:numId w:val="24"/>
        </w:numPr>
        <w:rPr>
          <w:rFonts w:ascii="Times New Roman" w:hAnsi="Times New Roman" w:cs="Times New Roman"/>
          <w:b/>
          <w:bCs/>
          <w:lang w:val="en-GB"/>
        </w:rPr>
      </w:pPr>
      <w:r>
        <w:rPr>
          <w:rFonts w:ascii="Times New Roman" w:hAnsi="Times New Roman" w:cs="Times New Roman"/>
          <w:b/>
          <w:bCs/>
          <w:lang w:val="en-GB"/>
        </w:rPr>
        <w:t xml:space="preserve">For monitoring RAR from the candidate cell, </w:t>
      </w:r>
      <w:r w:rsidRPr="00F672B9">
        <w:rPr>
          <w:rFonts w:ascii="Times New Roman" w:hAnsi="Times New Roman" w:cs="Times New Roman"/>
          <w:b/>
          <w:bCs/>
          <w:lang w:val="en-GB"/>
        </w:rPr>
        <w:t xml:space="preserve">Type1-PDCCH CSS of the candidate cell </w:t>
      </w:r>
      <w:r>
        <w:rPr>
          <w:rFonts w:ascii="Times New Roman" w:hAnsi="Times New Roman" w:cs="Times New Roman"/>
          <w:b/>
          <w:bCs/>
          <w:lang w:val="en-GB"/>
        </w:rPr>
        <w:t>is configured to the UE.</w:t>
      </w:r>
    </w:p>
    <w:p w14:paraId="654ABD29" w14:textId="1B936BDE" w:rsidR="001E768A" w:rsidRPr="009C482F" w:rsidRDefault="001E768A" w:rsidP="001E768A">
      <w:pPr>
        <w:spacing w:before="120"/>
        <w:rPr>
          <w:rFonts w:ascii="Times New Roman" w:hAnsi="Times New Roman" w:cs="Times New Roman"/>
          <w:b/>
          <w:bCs/>
          <w:lang w:val="en-GB"/>
        </w:rPr>
      </w:pPr>
      <w:r w:rsidRPr="009C482F">
        <w:rPr>
          <w:rFonts w:ascii="Times New Roman" w:hAnsi="Times New Roman" w:cs="Times New Roman"/>
          <w:b/>
          <w:bCs/>
          <w:lang w:val="en-GB"/>
        </w:rPr>
        <w:t>Proposal</w:t>
      </w:r>
      <w:r>
        <w:rPr>
          <w:rFonts w:ascii="Times New Roman" w:hAnsi="Times New Roman" w:cs="Times New Roman"/>
          <w:b/>
          <w:bCs/>
          <w:lang w:val="en-GB"/>
        </w:rPr>
        <w:t xml:space="preserve"> </w:t>
      </w:r>
      <w:r w:rsidR="001A7364">
        <w:rPr>
          <w:rFonts w:ascii="Times New Roman" w:hAnsi="Times New Roman" w:cs="Times New Roman"/>
          <w:b/>
          <w:bCs/>
          <w:lang w:val="en-GB"/>
        </w:rPr>
        <w:t>4</w:t>
      </w:r>
      <w:r w:rsidRPr="009C482F">
        <w:rPr>
          <w:rFonts w:ascii="Times New Roman" w:hAnsi="Times New Roman" w:cs="Times New Roman"/>
          <w:b/>
          <w:bCs/>
          <w:lang w:val="en-GB"/>
        </w:rPr>
        <w:t xml:space="preserve">: If the UE </w:t>
      </w:r>
      <w:r>
        <w:rPr>
          <w:rFonts w:ascii="Times New Roman" w:hAnsi="Times New Roman" w:cs="Times New Roman"/>
          <w:b/>
          <w:bCs/>
          <w:lang w:val="en-GB"/>
        </w:rPr>
        <w:t>is</w:t>
      </w:r>
      <w:r w:rsidRPr="009C482F">
        <w:rPr>
          <w:rFonts w:ascii="Times New Roman" w:hAnsi="Times New Roman" w:cs="Times New Roman"/>
          <w:b/>
          <w:bCs/>
          <w:lang w:val="en-GB"/>
        </w:rPr>
        <w:t xml:space="preserve"> configured to </w:t>
      </w:r>
      <w:r>
        <w:rPr>
          <w:rFonts w:ascii="Times New Roman" w:hAnsi="Times New Roman" w:cs="Times New Roman"/>
          <w:b/>
          <w:bCs/>
          <w:lang w:val="en-GB"/>
        </w:rPr>
        <w:t xml:space="preserve">not </w:t>
      </w:r>
      <w:r w:rsidRPr="009C482F">
        <w:rPr>
          <w:rFonts w:ascii="Times New Roman" w:hAnsi="Times New Roman" w:cs="Times New Roman"/>
          <w:b/>
          <w:bCs/>
          <w:lang w:val="en-GB"/>
        </w:rPr>
        <w:t xml:space="preserve">monitor RAR response </w:t>
      </w:r>
      <w:r>
        <w:rPr>
          <w:rFonts w:ascii="Times New Roman" w:hAnsi="Times New Roman" w:cs="Times New Roman"/>
          <w:b/>
          <w:bCs/>
          <w:lang w:val="en-GB"/>
        </w:rPr>
        <w:t>for a candidate cell</w:t>
      </w:r>
      <w:r w:rsidRPr="009C482F">
        <w:rPr>
          <w:rFonts w:ascii="Times New Roman" w:hAnsi="Times New Roman" w:cs="Times New Roman"/>
          <w:b/>
          <w:bCs/>
          <w:lang w:val="en-GB"/>
        </w:rPr>
        <w:t xml:space="preserve">, </w:t>
      </w:r>
      <w:r>
        <w:rPr>
          <w:rFonts w:ascii="Times New Roman" w:hAnsi="Times New Roman" w:cs="Times New Roman"/>
          <w:b/>
          <w:bCs/>
          <w:lang w:val="en-GB"/>
        </w:rPr>
        <w:t>the estimated TA for that candidate cell may be sent in the cell switch command</w:t>
      </w:r>
      <w:r w:rsidRPr="009C482F">
        <w:rPr>
          <w:rFonts w:ascii="Times New Roman" w:hAnsi="Times New Roman" w:cs="Times New Roman"/>
          <w:b/>
          <w:bCs/>
          <w:lang w:val="en-GB"/>
        </w:rPr>
        <w:t>.</w:t>
      </w:r>
    </w:p>
    <w:p w14:paraId="589D5F36" w14:textId="77777777" w:rsidR="000952EB" w:rsidRPr="00FF0FF7" w:rsidRDefault="000952EB" w:rsidP="000952EB">
      <w:pPr>
        <w:ind w:left="360"/>
        <w:rPr>
          <w:rFonts w:ascii="Times New Roman" w:hAnsi="Times New Roman"/>
          <w:lang w:val="en-GB"/>
        </w:rPr>
      </w:pPr>
    </w:p>
    <w:p w14:paraId="764FC97E" w14:textId="77777777" w:rsidR="001E768A" w:rsidRDefault="001E768A" w:rsidP="001E768A">
      <w:pPr>
        <w:pStyle w:val="Heading3"/>
      </w:pPr>
      <w:r>
        <w:t>RACH-less Solutions</w:t>
      </w:r>
    </w:p>
    <w:p w14:paraId="6DF1E4E0" w14:textId="77777777" w:rsidR="001E768A" w:rsidRDefault="001E768A" w:rsidP="001E768A">
      <w:pPr>
        <w:spacing w:before="120"/>
        <w:rPr>
          <w:rFonts w:ascii="Times New Roman" w:hAnsi="Times New Roman" w:cs="Times New Roman"/>
          <w:lang w:val="en-GB" w:eastAsia="en-GB"/>
        </w:rPr>
      </w:pPr>
      <w:bookmarkStart w:id="4" w:name="_Hlk122689259"/>
      <w:r w:rsidRPr="00F4723A">
        <w:rPr>
          <w:rFonts w:ascii="Times New Roman" w:hAnsi="Times New Roman" w:cs="Times New Roman"/>
          <w:lang w:val="en-GB" w:eastAsia="en-GB"/>
        </w:rPr>
        <w:t xml:space="preserve">In </w:t>
      </w:r>
      <w:r>
        <w:rPr>
          <w:rFonts w:ascii="Times New Roman" w:hAnsi="Times New Roman" w:cs="Times New Roman"/>
          <w:lang w:val="en-GB" w:eastAsia="en-GB"/>
        </w:rPr>
        <w:t xml:space="preserve">addition to PDCCH order based RACH solution, support of one or more RACH-less mechanisms was also discussed in the last RAN1 meeting. Under this category, the </w:t>
      </w:r>
      <w:bookmarkStart w:id="5" w:name="_Hlk122711499"/>
      <w:r w:rsidRPr="00F4723A">
        <w:rPr>
          <w:rFonts w:ascii="Times New Roman" w:hAnsi="Times New Roman" w:cs="Times New Roman"/>
          <w:lang w:val="en-GB" w:eastAsia="en-GB"/>
        </w:rPr>
        <w:t xml:space="preserve">Rel-16 LTE RACH-less </w:t>
      </w:r>
      <w:r>
        <w:rPr>
          <w:rFonts w:ascii="Times New Roman" w:hAnsi="Times New Roman" w:cs="Times New Roman"/>
          <w:lang w:val="en-GB" w:eastAsia="en-GB"/>
        </w:rPr>
        <w:t xml:space="preserve">mechanism </w:t>
      </w:r>
      <w:bookmarkEnd w:id="5"/>
      <w:r>
        <w:rPr>
          <w:rFonts w:ascii="Times New Roman" w:hAnsi="Times New Roman" w:cs="Times New Roman"/>
          <w:lang w:val="en-GB" w:eastAsia="en-GB"/>
        </w:rPr>
        <w:t>when the TA of</w:t>
      </w:r>
      <w:r w:rsidRPr="00F4723A">
        <w:rPr>
          <w:rFonts w:ascii="Times New Roman" w:hAnsi="Times New Roman" w:cs="Times New Roman"/>
          <w:lang w:val="en-GB" w:eastAsia="en-GB"/>
        </w:rPr>
        <w:t xml:space="preserve"> the </w:t>
      </w:r>
      <w:r>
        <w:rPr>
          <w:rFonts w:ascii="Times New Roman" w:hAnsi="Times New Roman" w:cs="Times New Roman"/>
          <w:lang w:val="en-GB" w:eastAsia="en-GB"/>
        </w:rPr>
        <w:t xml:space="preserve">candidate </w:t>
      </w:r>
      <w:r w:rsidRPr="00F4723A">
        <w:rPr>
          <w:rFonts w:ascii="Times New Roman" w:hAnsi="Times New Roman" w:cs="Times New Roman"/>
          <w:lang w:val="en-GB" w:eastAsia="en-GB"/>
        </w:rPr>
        <w:t>cell is</w:t>
      </w:r>
      <w:r>
        <w:rPr>
          <w:rFonts w:ascii="Times New Roman" w:hAnsi="Times New Roman" w:cs="Times New Roman"/>
          <w:lang w:val="en-GB" w:eastAsia="en-GB"/>
        </w:rPr>
        <w:t xml:space="preserve"> the</w:t>
      </w:r>
      <w:r w:rsidRPr="00F4723A">
        <w:rPr>
          <w:rFonts w:ascii="Times New Roman" w:hAnsi="Times New Roman" w:cs="Times New Roman"/>
          <w:lang w:val="en-GB" w:eastAsia="en-GB"/>
        </w:rPr>
        <w:t xml:space="preserve"> same as that of the source cell (in case of co-located source and </w:t>
      </w:r>
      <w:r>
        <w:rPr>
          <w:rFonts w:ascii="Times New Roman" w:hAnsi="Times New Roman" w:cs="Times New Roman"/>
          <w:lang w:val="en-GB" w:eastAsia="en-GB"/>
        </w:rPr>
        <w:t>candidate</w:t>
      </w:r>
      <w:r w:rsidRPr="00F4723A">
        <w:rPr>
          <w:rFonts w:ascii="Times New Roman" w:hAnsi="Times New Roman" w:cs="Times New Roman"/>
          <w:lang w:val="en-GB" w:eastAsia="en-GB"/>
        </w:rPr>
        <w:t xml:space="preserve"> cell) or equal to 0 (in case of small cell deployment scenarios)</w:t>
      </w:r>
      <w:r>
        <w:rPr>
          <w:rFonts w:ascii="Times New Roman" w:hAnsi="Times New Roman" w:cs="Times New Roman"/>
          <w:lang w:val="en-GB" w:eastAsia="en-GB"/>
        </w:rPr>
        <w:t xml:space="preserve"> can be supported. However, this may not be applicable for all types of deployment scenarios, but it may be beneficial to have this for some specific scenarios as this would not require significant specification changes. For such solution, the source cell may need to indicate the UE that the TA</w:t>
      </w:r>
      <w:r w:rsidRPr="00850880">
        <w:rPr>
          <w:rFonts w:ascii="Times New Roman" w:hAnsi="Times New Roman" w:cs="Times New Roman"/>
          <w:lang w:val="en-GB" w:eastAsia="en-GB"/>
        </w:rPr>
        <w:t xml:space="preserve"> of the candidate cell is the same as that of the source cell or equal to 0</w:t>
      </w:r>
      <w:r>
        <w:rPr>
          <w:rFonts w:ascii="Times New Roman" w:hAnsi="Times New Roman" w:cs="Times New Roman"/>
          <w:lang w:val="en-GB" w:eastAsia="en-GB"/>
        </w:rPr>
        <w:t xml:space="preserve"> which can be performed within the cell switch command or before it.</w:t>
      </w:r>
    </w:p>
    <w:p w14:paraId="73E65A2F" w14:textId="019DF147" w:rsidR="001E768A" w:rsidRPr="00303BA6" w:rsidRDefault="001E768A" w:rsidP="001E768A">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w:t>
      </w:r>
      <w:r>
        <w:rPr>
          <w:rFonts w:ascii="Times New Roman" w:hAnsi="Times New Roman" w:cs="Times New Roman"/>
          <w:b/>
          <w:bCs/>
          <w:lang w:val="en-GB" w:eastAsia="en-GB"/>
        </w:rPr>
        <w:t xml:space="preserve"> </w:t>
      </w:r>
      <w:r w:rsidR="001A7364">
        <w:rPr>
          <w:rFonts w:ascii="Times New Roman" w:hAnsi="Times New Roman" w:cs="Times New Roman"/>
          <w:b/>
          <w:bCs/>
          <w:lang w:val="en-GB" w:eastAsia="en-GB"/>
        </w:rPr>
        <w:t>5</w:t>
      </w:r>
      <w:r w:rsidRPr="00303BA6">
        <w:rPr>
          <w:rFonts w:ascii="Times New Roman" w:hAnsi="Times New Roman" w:cs="Times New Roman"/>
          <w:b/>
          <w:bCs/>
          <w:lang w:val="en-GB" w:eastAsia="en-GB"/>
        </w:rPr>
        <w:t xml:space="preserve">: In RACH-less </w:t>
      </w:r>
      <w:r>
        <w:rPr>
          <w:rFonts w:ascii="Times New Roman" w:hAnsi="Times New Roman" w:cs="Times New Roman"/>
          <w:b/>
          <w:bCs/>
          <w:lang w:val="en-GB" w:eastAsia="en-GB"/>
        </w:rPr>
        <w:t xml:space="preserve">TA acquisition, </w:t>
      </w:r>
      <w:r w:rsidRPr="008F0B09">
        <w:rPr>
          <w:rFonts w:ascii="Times New Roman" w:hAnsi="Times New Roman" w:cs="Times New Roman"/>
          <w:b/>
          <w:bCs/>
          <w:lang w:val="en-GB" w:eastAsia="en-GB"/>
        </w:rPr>
        <w:t xml:space="preserve">LTE RACH-less mechanism </w:t>
      </w:r>
      <w:r>
        <w:rPr>
          <w:rFonts w:ascii="Times New Roman" w:hAnsi="Times New Roman" w:cs="Times New Roman"/>
          <w:b/>
          <w:bCs/>
          <w:lang w:val="en-GB" w:eastAsia="en-GB"/>
        </w:rPr>
        <w:t>is supported for which</w:t>
      </w:r>
      <w:r w:rsidRPr="00303BA6">
        <w:rPr>
          <w:rFonts w:ascii="Times New Roman" w:hAnsi="Times New Roman" w:cs="Times New Roman"/>
          <w:b/>
          <w:bCs/>
          <w:lang w:val="en-GB" w:eastAsia="en-GB"/>
        </w:rPr>
        <w:t xml:space="preserve"> the network can indicate to the UE whether the </w:t>
      </w:r>
      <w:bookmarkStart w:id="6" w:name="_Hlk122709973"/>
      <w:r w:rsidRPr="00303BA6">
        <w:rPr>
          <w:rFonts w:ascii="Times New Roman" w:hAnsi="Times New Roman" w:cs="Times New Roman"/>
          <w:b/>
          <w:bCs/>
          <w:lang w:val="en-GB" w:eastAsia="en-GB"/>
        </w:rPr>
        <w:t>TA of the candidate cell is the same as that of the source cell or equal to 0.</w:t>
      </w:r>
    </w:p>
    <w:bookmarkEnd w:id="6"/>
    <w:p w14:paraId="671EC42B" w14:textId="77777777" w:rsidR="001E768A" w:rsidRPr="00F4723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The </w:t>
      </w:r>
      <w:r w:rsidRPr="00F4723A">
        <w:rPr>
          <w:rFonts w:ascii="Times New Roman" w:hAnsi="Times New Roman" w:cs="Times New Roman"/>
          <w:lang w:val="en-GB" w:eastAsia="en-GB"/>
        </w:rPr>
        <w:t xml:space="preserve">RAN2 has agreed to support LTM for </w:t>
      </w:r>
      <w:r>
        <w:rPr>
          <w:rFonts w:ascii="Times New Roman" w:hAnsi="Times New Roman" w:cs="Times New Roman"/>
          <w:lang w:val="en-GB" w:eastAsia="en-GB"/>
        </w:rPr>
        <w:t>Carrier aggregation (</w:t>
      </w:r>
      <w:r w:rsidRPr="00F4723A">
        <w:rPr>
          <w:rFonts w:ascii="Times New Roman" w:hAnsi="Times New Roman" w:cs="Times New Roman"/>
          <w:lang w:val="en-GB" w:eastAsia="en-GB"/>
        </w:rPr>
        <w:t>CA</w:t>
      </w:r>
      <w:r>
        <w:rPr>
          <w:rFonts w:ascii="Times New Roman" w:hAnsi="Times New Roman" w:cs="Times New Roman"/>
          <w:lang w:val="en-GB" w:eastAsia="en-GB"/>
        </w:rPr>
        <w:t>)</w:t>
      </w:r>
      <w:r w:rsidRPr="00F4723A">
        <w:rPr>
          <w:rFonts w:ascii="Times New Roman" w:hAnsi="Times New Roman" w:cs="Times New Roman"/>
          <w:lang w:val="en-GB" w:eastAsia="en-GB"/>
        </w:rPr>
        <w:t xml:space="preserve"> scenarios where target </w:t>
      </w:r>
      <w:r>
        <w:rPr>
          <w:rFonts w:ascii="Times New Roman" w:hAnsi="Times New Roman" w:cs="Times New Roman"/>
          <w:lang w:val="en-GB" w:eastAsia="en-GB"/>
        </w:rPr>
        <w:t>Primary Cell/Secondary Cell (</w:t>
      </w:r>
      <w:r w:rsidRPr="00F4723A">
        <w:rPr>
          <w:rFonts w:ascii="Times New Roman" w:hAnsi="Times New Roman" w:cs="Times New Roman"/>
          <w:lang w:val="en-GB" w:eastAsia="en-GB"/>
        </w:rPr>
        <w:t>PCell/SCell</w:t>
      </w:r>
      <w:r>
        <w:rPr>
          <w:rFonts w:ascii="Times New Roman" w:hAnsi="Times New Roman" w:cs="Times New Roman"/>
          <w:lang w:val="en-GB" w:eastAsia="en-GB"/>
        </w:rPr>
        <w:t>)</w:t>
      </w:r>
      <w:r w:rsidRPr="00F4723A">
        <w:rPr>
          <w:rFonts w:ascii="Times New Roman" w:hAnsi="Times New Roman" w:cs="Times New Roman"/>
          <w:lang w:val="en-GB" w:eastAsia="en-GB"/>
        </w:rPr>
        <w:t xml:space="preserve"> can be current SCell/PCell. In these cases, the TA acquired for a current SCell/PCell before the cell switch can be used as TA for the target PCell/SCell after the cell switch. </w:t>
      </w:r>
    </w:p>
    <w:p w14:paraId="225892A5" w14:textId="233DEB2A" w:rsidR="001E768A" w:rsidRDefault="001E768A" w:rsidP="001E768A">
      <w:pPr>
        <w:spacing w:before="120"/>
        <w:rPr>
          <w:rFonts w:ascii="Times New Roman" w:hAnsi="Times New Roman" w:cs="Times New Roman"/>
          <w:lang w:val="en-GB" w:eastAsia="en-GB"/>
        </w:rPr>
      </w:pPr>
      <w:r w:rsidRPr="00303BA6">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6</w:t>
      </w:r>
      <w:r w:rsidRPr="00303BA6">
        <w:rPr>
          <w:rFonts w:ascii="Times New Roman" w:hAnsi="Times New Roman" w:cs="Times New Roman"/>
          <w:b/>
          <w:bCs/>
          <w:lang w:val="en-GB" w:eastAsia="en-GB"/>
        </w:rPr>
        <w:t>: In CA, the UE can apply the TA acquired for a current SCell/PCell before the cell switch as TA for the target PCell/SCell after the cell switch</w:t>
      </w:r>
      <w:r>
        <w:rPr>
          <w:rFonts w:ascii="Times New Roman" w:hAnsi="Times New Roman" w:cs="Times New Roman"/>
          <w:b/>
          <w:bCs/>
          <w:lang w:val="en-GB" w:eastAsia="en-GB"/>
        </w:rPr>
        <w:t>.</w:t>
      </w:r>
    </w:p>
    <w:p w14:paraId="3AFE826F" w14:textId="1FFAF753" w:rsidR="001E768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Some companies also proposed UE-based mechanism where the UE can drive the TA of a candidate cell using the downlink measurements. In terms of specification impact, for such solution, the source cell would need to indicate the UE for which candidate cells the UE can acquire the TA using UE-based measurements. This may further also require the UE to indicate the source cell when the UE successfully acquires the TA of a candidate cell using this method. Further, how the TA update could be supported would also need to be discussed. One approach is to use only network-based TA update mechanism as used for RACH-based solution, where the network can ask the UE to re-acquire the TA. </w:t>
      </w:r>
      <w:r w:rsidR="00D861BF">
        <w:rPr>
          <w:rFonts w:ascii="Times New Roman" w:hAnsi="Times New Roman" w:cs="Times New Roman"/>
          <w:lang w:val="en-GB" w:eastAsia="en-GB"/>
        </w:rPr>
        <w:t>In one option the net</w:t>
      </w:r>
      <w:r w:rsidR="00087A7E">
        <w:rPr>
          <w:rFonts w:ascii="Times New Roman" w:hAnsi="Times New Roman" w:cs="Times New Roman"/>
          <w:lang w:val="en-GB" w:eastAsia="en-GB"/>
        </w:rPr>
        <w:t xml:space="preserve">work could indicate to UE to perform subsequent </w:t>
      </w:r>
      <w:r w:rsidR="00230D34">
        <w:rPr>
          <w:rFonts w:ascii="Times New Roman" w:hAnsi="Times New Roman" w:cs="Times New Roman"/>
          <w:lang w:val="en-GB" w:eastAsia="en-GB"/>
        </w:rPr>
        <w:t xml:space="preserve">uplink transmissions for maintaining TA before the cell switch. </w:t>
      </w:r>
      <w:r>
        <w:rPr>
          <w:rFonts w:ascii="Times New Roman" w:hAnsi="Times New Roman" w:cs="Times New Roman"/>
          <w:lang w:val="en-GB" w:eastAsia="en-GB"/>
        </w:rPr>
        <w:t>However, more important</w:t>
      </w:r>
      <w:r w:rsidR="005F254B">
        <w:rPr>
          <w:rFonts w:ascii="Times New Roman" w:hAnsi="Times New Roman" w:cs="Times New Roman"/>
          <w:lang w:val="en-GB" w:eastAsia="en-GB"/>
        </w:rPr>
        <w:t>ly</w:t>
      </w:r>
      <w:r>
        <w:rPr>
          <w:rFonts w:ascii="Times New Roman" w:hAnsi="Times New Roman" w:cs="Times New Roman"/>
          <w:lang w:val="en-GB" w:eastAsia="en-GB"/>
        </w:rPr>
        <w:t>, since such a solution would require the estimation of synchronization error between the candidate cell and the source cell and the</w:t>
      </w:r>
      <w:r w:rsidRPr="0055321A">
        <w:rPr>
          <w:rFonts w:ascii="Times New Roman" w:hAnsi="Times New Roman" w:cs="Times New Roman"/>
          <w:lang w:val="en-GB" w:eastAsia="en-GB"/>
        </w:rPr>
        <w:t xml:space="preserve"> </w:t>
      </w:r>
      <w:r>
        <w:rPr>
          <w:rFonts w:ascii="Times New Roman" w:hAnsi="Times New Roman" w:cs="Times New Roman"/>
          <w:lang w:val="en-GB" w:eastAsia="en-GB"/>
        </w:rPr>
        <w:t xml:space="preserve">Rx timing difference between the candidate cell and the source cell, therefore, the accuracy of TA estimation based on this mechanism needs to be taken care of before making any agreement. Given the limited time unit in RAN1, we suggest that this solution can be discussed after the overall framework using PDCCH order based RACH-based solution is in place. </w:t>
      </w:r>
    </w:p>
    <w:p w14:paraId="50DEA288" w14:textId="184CA047" w:rsidR="001E768A" w:rsidRDefault="001E768A" w:rsidP="001E768A">
      <w:pPr>
        <w:spacing w:before="120"/>
        <w:rPr>
          <w:rFonts w:ascii="Times New Roman" w:hAnsi="Times New Roman" w:cs="Times New Roman"/>
          <w:b/>
          <w:bCs/>
          <w:lang w:val="en-GB" w:eastAsia="en-GB"/>
        </w:rPr>
      </w:pPr>
      <w:r w:rsidRPr="009B1E74">
        <w:rPr>
          <w:rFonts w:ascii="Times New Roman" w:hAnsi="Times New Roman" w:cs="Times New Roman"/>
          <w:b/>
          <w:bCs/>
          <w:lang w:val="en-GB" w:eastAsia="en-GB"/>
        </w:rPr>
        <w:t>Observation</w:t>
      </w:r>
      <w:r>
        <w:rPr>
          <w:rFonts w:ascii="Times New Roman" w:hAnsi="Times New Roman" w:cs="Times New Roman"/>
          <w:b/>
          <w:bCs/>
          <w:lang w:val="en-GB" w:eastAsia="en-GB"/>
        </w:rPr>
        <w:t xml:space="preserve"> </w:t>
      </w:r>
      <w:r w:rsidR="005F254B">
        <w:rPr>
          <w:rFonts w:ascii="Times New Roman" w:hAnsi="Times New Roman" w:cs="Times New Roman"/>
          <w:b/>
          <w:bCs/>
          <w:lang w:val="en-GB" w:eastAsia="en-GB"/>
        </w:rPr>
        <w:t>5</w:t>
      </w:r>
      <w:r w:rsidRPr="009B1E74">
        <w:rPr>
          <w:rFonts w:ascii="Times New Roman" w:hAnsi="Times New Roman" w:cs="Times New Roman"/>
          <w:b/>
          <w:bCs/>
          <w:lang w:val="en-GB" w:eastAsia="en-GB"/>
        </w:rPr>
        <w:t>:</w:t>
      </w:r>
      <w:r>
        <w:rPr>
          <w:rFonts w:ascii="Times New Roman" w:hAnsi="Times New Roman" w:cs="Times New Roman"/>
          <w:b/>
          <w:bCs/>
          <w:lang w:val="en-GB" w:eastAsia="en-GB"/>
        </w:rPr>
        <w:t xml:space="preserve"> </w:t>
      </w:r>
      <w:r w:rsidRPr="009B1E74">
        <w:rPr>
          <w:rFonts w:ascii="Times New Roman" w:hAnsi="Times New Roman" w:cs="Times New Roman"/>
          <w:b/>
          <w:bCs/>
          <w:lang w:val="en-GB" w:eastAsia="en-GB"/>
        </w:rPr>
        <w:t xml:space="preserve">In RACH-less TA acquisition, </w:t>
      </w:r>
      <w:r>
        <w:rPr>
          <w:rFonts w:ascii="Times New Roman" w:hAnsi="Times New Roman" w:cs="Times New Roman"/>
          <w:b/>
          <w:bCs/>
          <w:lang w:val="en-GB" w:eastAsia="en-GB"/>
        </w:rPr>
        <w:t xml:space="preserve">for </w:t>
      </w:r>
      <w:r w:rsidRPr="009B1E74">
        <w:rPr>
          <w:rFonts w:ascii="Times New Roman" w:hAnsi="Times New Roman" w:cs="Times New Roman"/>
          <w:b/>
          <w:bCs/>
          <w:lang w:val="en-GB" w:eastAsia="en-GB"/>
        </w:rPr>
        <w:t xml:space="preserve">UE-based TA acquisition the </w:t>
      </w:r>
      <w:r>
        <w:rPr>
          <w:rFonts w:ascii="Times New Roman" w:hAnsi="Times New Roman" w:cs="Times New Roman"/>
          <w:b/>
          <w:bCs/>
          <w:lang w:val="en-GB" w:eastAsia="en-GB"/>
        </w:rPr>
        <w:t>source cell</w:t>
      </w:r>
      <w:r w:rsidRPr="009B1E74">
        <w:rPr>
          <w:rFonts w:ascii="Times New Roman" w:hAnsi="Times New Roman" w:cs="Times New Roman"/>
          <w:b/>
          <w:bCs/>
          <w:lang w:val="en-GB" w:eastAsia="en-GB"/>
        </w:rPr>
        <w:t xml:space="preserve"> </w:t>
      </w:r>
      <w:r>
        <w:rPr>
          <w:rFonts w:ascii="Times New Roman" w:hAnsi="Times New Roman" w:cs="Times New Roman"/>
          <w:b/>
          <w:bCs/>
          <w:lang w:val="en-GB" w:eastAsia="en-GB"/>
        </w:rPr>
        <w:t>may need to</w:t>
      </w:r>
      <w:r w:rsidRPr="009B1E74">
        <w:rPr>
          <w:rFonts w:ascii="Times New Roman" w:hAnsi="Times New Roman" w:cs="Times New Roman"/>
          <w:b/>
          <w:bCs/>
          <w:lang w:val="en-GB" w:eastAsia="en-GB"/>
        </w:rPr>
        <w:t xml:space="preserve"> indicate the candidate cell</w:t>
      </w:r>
      <w:r>
        <w:rPr>
          <w:rFonts w:ascii="Times New Roman" w:hAnsi="Times New Roman" w:cs="Times New Roman"/>
          <w:b/>
          <w:bCs/>
          <w:lang w:val="en-GB" w:eastAsia="en-GB"/>
        </w:rPr>
        <w:t>s</w:t>
      </w:r>
      <w:r w:rsidRPr="009B1E74">
        <w:rPr>
          <w:rFonts w:ascii="Times New Roman" w:hAnsi="Times New Roman" w:cs="Times New Roman"/>
          <w:b/>
          <w:bCs/>
          <w:lang w:val="en-GB" w:eastAsia="en-GB"/>
        </w:rPr>
        <w:t xml:space="preserve"> for which the UE can use UE-based measurements.</w:t>
      </w:r>
      <w:r>
        <w:rPr>
          <w:rFonts w:ascii="Times New Roman" w:hAnsi="Times New Roman" w:cs="Times New Roman"/>
          <w:b/>
          <w:bCs/>
          <w:lang w:val="en-GB" w:eastAsia="en-GB"/>
        </w:rPr>
        <w:t xml:space="preserve"> This may further</w:t>
      </w:r>
      <w:r w:rsidRPr="009B1E74">
        <w:rPr>
          <w:rFonts w:ascii="Times New Roman" w:hAnsi="Times New Roman" w:cs="Times New Roman"/>
          <w:b/>
          <w:bCs/>
          <w:lang w:val="en-GB" w:eastAsia="en-GB"/>
        </w:rPr>
        <w:t xml:space="preserve"> require the UE to indicate the source cell when the UE successfully acquire the TA of a candidate cell.</w:t>
      </w:r>
    </w:p>
    <w:p w14:paraId="080E1CD1" w14:textId="4EAD7CF6" w:rsidR="001E768A" w:rsidRPr="009B1E74" w:rsidRDefault="001E768A" w:rsidP="001E768A">
      <w:pPr>
        <w:spacing w:before="120"/>
        <w:rPr>
          <w:rFonts w:ascii="Times New Roman" w:hAnsi="Times New Roman" w:cs="Times New Roman"/>
          <w:b/>
          <w:bCs/>
          <w:lang w:val="en-GB" w:eastAsia="en-GB"/>
        </w:rPr>
      </w:pPr>
      <w:r w:rsidRPr="009B1E74">
        <w:rPr>
          <w:rFonts w:ascii="Times New Roman" w:hAnsi="Times New Roman" w:cs="Times New Roman"/>
          <w:b/>
          <w:bCs/>
          <w:lang w:val="en-GB" w:eastAsia="en-GB"/>
        </w:rPr>
        <w:t xml:space="preserve">Observation </w:t>
      </w:r>
      <w:r w:rsidR="005F254B">
        <w:rPr>
          <w:rFonts w:ascii="Times New Roman" w:hAnsi="Times New Roman" w:cs="Times New Roman"/>
          <w:b/>
          <w:bCs/>
          <w:lang w:val="en-GB" w:eastAsia="en-GB"/>
        </w:rPr>
        <w:t>6</w:t>
      </w:r>
      <w:r w:rsidRPr="009B1E74">
        <w:rPr>
          <w:rFonts w:ascii="Times New Roman" w:hAnsi="Times New Roman" w:cs="Times New Roman"/>
          <w:b/>
          <w:bCs/>
          <w:lang w:val="en-GB" w:eastAsia="en-GB"/>
        </w:rPr>
        <w:t>: Since UE-based TA acquisition would require the estimation of synchronization error between the candidate cell and the source cell and the Rx timing difference between the candidate cell and the source cell, therefore, the accuracy of TA estimation based on this mechanism needs to be taken care of before making any agreement.</w:t>
      </w:r>
    </w:p>
    <w:p w14:paraId="20743680" w14:textId="197370D8" w:rsidR="001E768A" w:rsidRDefault="001E768A" w:rsidP="001E768A">
      <w:pPr>
        <w:spacing w:before="120"/>
        <w:rPr>
          <w:rFonts w:ascii="Times New Roman" w:hAnsi="Times New Roman" w:cs="Times New Roman"/>
          <w:lang w:val="en-GB" w:eastAsia="en-GB"/>
        </w:rPr>
      </w:pPr>
      <w:r>
        <w:rPr>
          <w:rFonts w:ascii="Times New Roman" w:hAnsi="Times New Roman" w:cs="Times New Roman"/>
          <w:b/>
          <w:bCs/>
          <w:lang w:val="en-GB" w:eastAsia="en-GB"/>
        </w:rPr>
        <w:lastRenderedPageBreak/>
        <w:t xml:space="preserve">Proposal </w:t>
      </w:r>
      <w:r w:rsidR="001A7364">
        <w:rPr>
          <w:rFonts w:ascii="Times New Roman" w:hAnsi="Times New Roman" w:cs="Times New Roman"/>
          <w:b/>
          <w:bCs/>
          <w:lang w:val="en-GB" w:eastAsia="en-GB"/>
        </w:rPr>
        <w:t>7</w:t>
      </w:r>
      <w:r>
        <w:rPr>
          <w:rFonts w:ascii="Times New Roman" w:hAnsi="Times New Roman" w:cs="Times New Roman"/>
          <w:b/>
          <w:bCs/>
          <w:lang w:val="en-GB" w:eastAsia="en-GB"/>
        </w:rPr>
        <w:t>: UE-based TA acquisition can be discussed after overall framework for the PDCCH order based RACH-based solution is in place.</w:t>
      </w:r>
    </w:p>
    <w:p w14:paraId="255B854C" w14:textId="77777777" w:rsidR="001E768A" w:rsidRDefault="001E768A" w:rsidP="001E768A">
      <w:pPr>
        <w:spacing w:before="120"/>
        <w:rPr>
          <w:rFonts w:ascii="Times New Roman" w:hAnsi="Times New Roman" w:cs="Times New Roman"/>
          <w:lang w:val="en-GB" w:eastAsia="en-GB"/>
        </w:rPr>
      </w:pPr>
      <w:r w:rsidRPr="007F6028">
        <w:rPr>
          <w:rFonts w:ascii="Times New Roman" w:hAnsi="Times New Roman" w:cs="Times New Roman"/>
          <w:lang w:val="en-GB" w:eastAsia="en-GB"/>
        </w:rPr>
        <w:t>Under RACH-less category, some companies also proposed SRS based mechanism where the UE is configured to send SRSs towards a candidate cell and the candidate cell makes measurements to derive the TA. This would require significant spec</w:t>
      </w:r>
      <w:r>
        <w:rPr>
          <w:rFonts w:ascii="Times New Roman" w:hAnsi="Times New Roman" w:cs="Times New Roman"/>
          <w:lang w:val="en-GB" w:eastAsia="en-GB"/>
        </w:rPr>
        <w:t>ification</w:t>
      </w:r>
      <w:r w:rsidRPr="007F6028">
        <w:rPr>
          <w:rFonts w:ascii="Times New Roman" w:hAnsi="Times New Roman" w:cs="Times New Roman"/>
          <w:lang w:val="en-GB" w:eastAsia="en-GB"/>
        </w:rPr>
        <w:t xml:space="preserve"> change as SRS transmissions/reception towards/at the candidate cell would need to be configured. This might require resource reservation at the candidate cells to receive SRSs</w:t>
      </w:r>
      <w:r>
        <w:rPr>
          <w:rFonts w:ascii="Times New Roman" w:hAnsi="Times New Roman" w:cs="Times New Roman"/>
          <w:lang w:val="en-GB" w:eastAsia="en-GB"/>
        </w:rPr>
        <w:t xml:space="preserve">. Therefore, we don’t support such mechanism unless there is a clear benefit in light of other supported mechanism (e.g., RACH-based solution and above RACH-less mechanisms with minimal spec changes). </w:t>
      </w:r>
    </w:p>
    <w:p w14:paraId="2B34F867" w14:textId="7CBCD17D" w:rsidR="001E768A" w:rsidRPr="00CF3E03" w:rsidRDefault="001E768A" w:rsidP="001E768A">
      <w:pPr>
        <w:spacing w:before="120"/>
        <w:rPr>
          <w:rFonts w:ascii="Times New Roman" w:hAnsi="Times New Roman" w:cs="Times New Roman"/>
          <w:b/>
          <w:bCs/>
          <w:lang w:val="en-GB" w:eastAsia="en-GB"/>
        </w:rPr>
      </w:pPr>
      <w:r w:rsidRPr="007F6028">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8</w:t>
      </w:r>
      <w:r w:rsidRPr="007F6028">
        <w:rPr>
          <w:rFonts w:ascii="Times New Roman" w:hAnsi="Times New Roman" w:cs="Times New Roman"/>
          <w:b/>
          <w:bCs/>
          <w:lang w:val="en-GB" w:eastAsia="en-GB"/>
        </w:rPr>
        <w:t>: SRS-based TA acquisition is not supported for Rel-18 LTM.</w:t>
      </w:r>
      <w:bookmarkEnd w:id="4"/>
    </w:p>
    <w:p w14:paraId="2A2A49E2" w14:textId="77777777" w:rsidR="001E768A" w:rsidRPr="00FB13DF" w:rsidRDefault="001E768A" w:rsidP="001E768A">
      <w:pPr>
        <w:pStyle w:val="Heading2"/>
      </w:pPr>
      <w:r>
        <w:t xml:space="preserve">Mapping between TA and Candidate Cell </w:t>
      </w:r>
    </w:p>
    <w:p w14:paraId="33611B00" w14:textId="77777777" w:rsidR="001E768A" w:rsidRPr="00CB690C" w:rsidRDefault="001E768A" w:rsidP="001E768A">
      <w:pPr>
        <w:spacing w:before="120"/>
        <w:rPr>
          <w:rFonts w:ascii="Times New Roman" w:hAnsi="Times New Roman" w:cs="Times New Roman"/>
          <w:lang w:val="en-GB" w:eastAsia="en-GB"/>
        </w:rPr>
      </w:pPr>
      <w:r w:rsidRPr="00CB690C">
        <w:rPr>
          <w:rFonts w:ascii="Times New Roman" w:hAnsi="Times New Roman" w:cs="Times New Roman"/>
          <w:lang w:val="en-GB" w:eastAsia="en-GB"/>
        </w:rPr>
        <w:t xml:space="preserve">The following agreement was made in RAN #110-bis-e regarding the association between TA and candidate cell for Rel-18 </w:t>
      </w:r>
      <w:r>
        <w:rPr>
          <w:rFonts w:ascii="Times New Roman" w:hAnsi="Times New Roman" w:cs="Times New Roman"/>
          <w:lang w:val="en-GB" w:eastAsia="en-GB"/>
        </w:rPr>
        <w:t>LTM [2]</w:t>
      </w:r>
      <w:r w:rsidRPr="00CB690C">
        <w:rPr>
          <w:rFonts w:ascii="Times New Roman" w:hAnsi="Times New Roman" w:cs="Times New Roman"/>
          <w:lang w:val="en-GB" w:eastAsia="en-GB"/>
        </w:rPr>
        <w:t>:</w:t>
      </w:r>
    </w:p>
    <w:p w14:paraId="2F5595CF" w14:textId="77777777" w:rsidR="001E768A" w:rsidRPr="00295F8E" w:rsidRDefault="001E768A" w:rsidP="001E768A">
      <w:pPr>
        <w:rPr>
          <w:rFonts w:ascii="Times New Roman" w:hAnsi="Times New Roman" w:cs="Times New Roman"/>
          <w:lang w:val="en-GB"/>
        </w:rPr>
      </w:pPr>
    </w:p>
    <w:p w14:paraId="0160F2A1" w14:textId="77777777" w:rsidR="001E768A" w:rsidRPr="00831789" w:rsidRDefault="001E768A" w:rsidP="001E768A">
      <w:pPr>
        <w:ind w:left="284"/>
        <w:rPr>
          <w:rFonts w:ascii="Times New Roman" w:hAnsi="Times New Roman" w:cs="Times New Roman"/>
        </w:rPr>
      </w:pPr>
      <w:r w:rsidRPr="00027575">
        <w:rPr>
          <w:rFonts w:ascii="Times New Roman" w:hAnsi="Times New Roman" w:cs="Times New Roman"/>
          <w:noProof/>
        </w:rPr>
        <mc:AlternateContent>
          <mc:Choice Requires="wps">
            <w:drawing>
              <wp:inline distT="0" distB="0" distL="0" distR="0" wp14:anchorId="34CAD987" wp14:editId="6507ED67">
                <wp:extent cx="5943747" cy="1404620"/>
                <wp:effectExtent l="0" t="0" r="1905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747" cy="1404620"/>
                        </a:xfrm>
                        <a:prstGeom prst="rect">
                          <a:avLst/>
                        </a:prstGeom>
                        <a:solidFill>
                          <a:srgbClr val="FFFFFF"/>
                        </a:solidFill>
                        <a:ln w="9525">
                          <a:solidFill>
                            <a:srgbClr val="000000"/>
                          </a:solidFill>
                          <a:miter lim="800000"/>
                          <a:headEnd/>
                          <a:tailEnd/>
                        </a:ln>
                      </wps:spPr>
                      <wps:txbx>
                        <w:txbxContent>
                          <w:p w14:paraId="67B00CEE" w14:textId="77777777" w:rsidR="001E768A" w:rsidRPr="00831789" w:rsidRDefault="001E768A" w:rsidP="001E768A">
                            <w:pPr>
                              <w:shd w:val="clear" w:color="auto" w:fill="FFFFFF"/>
                              <w:rPr>
                                <w:rFonts w:ascii="Times New Roman" w:eastAsia="MS PGothic" w:hAnsi="Times New Roman" w:cs="Times New Roman"/>
                                <w:color w:val="000000"/>
                                <w:highlight w:val="green"/>
                                <w:lang w:val="en-GB" w:eastAsia="zh-CN"/>
                              </w:rPr>
                            </w:pPr>
                            <w:r w:rsidRPr="00831789">
                              <w:rPr>
                                <w:rFonts w:ascii="Times New Roman" w:eastAsia="MS PGothic" w:hAnsi="Times New Roman" w:cs="Times New Roman"/>
                                <w:color w:val="000000"/>
                                <w:highlight w:val="green"/>
                                <w:lang w:val="en-GB" w:eastAsia="zh-CN"/>
                              </w:rPr>
                              <w:t>Agreement</w:t>
                            </w:r>
                          </w:p>
                          <w:p w14:paraId="67ECE505" w14:textId="77777777" w:rsidR="001E768A" w:rsidRPr="00831789" w:rsidRDefault="001E768A" w:rsidP="001E768A">
                            <w:p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For TA acquisition of a candidate cell before cell switch command is received, study at least the following alternatives of associating TA/TAG to candidate cell:</w:t>
                            </w:r>
                          </w:p>
                          <w:p w14:paraId="061AD380" w14:textId="77777777" w:rsidR="001E768A" w:rsidRPr="00831789" w:rsidRDefault="001E768A" w:rsidP="001E768A">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Alt1: Associate TA/TAG and candidate cell implicitly, e.g.,</w:t>
                            </w:r>
                          </w:p>
                          <w:p w14:paraId="4E309171"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TCI states can be configured</w:t>
                            </w:r>
                          </w:p>
                          <w:p w14:paraId="384881E1" w14:textId="77777777" w:rsidR="001E768A" w:rsidRPr="00831789" w:rsidRDefault="001E768A" w:rsidP="001E768A">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Alt2: Associate TA/TAG and candidate cell explicitly, e.g.,</w:t>
                            </w:r>
                          </w:p>
                          <w:p w14:paraId="50AB68CF"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is provided as a part of candidate cell(s) configuration</w:t>
                            </w:r>
                          </w:p>
                          <w:p w14:paraId="5AE09F65"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SSB(s)/TRS(s) is provided as a part of candidate cell(s) configuration</w:t>
                            </w:r>
                          </w:p>
                        </w:txbxContent>
                      </wps:txbx>
                      <wps:bodyPr rot="0" vert="horz" wrap="square" lIns="91440" tIns="45720" rIns="91440" bIns="45720" anchor="t" anchorCtr="0">
                        <a:spAutoFit/>
                      </wps:bodyPr>
                    </wps:wsp>
                  </a:graphicData>
                </a:graphic>
              </wp:inline>
            </w:drawing>
          </mc:Choice>
          <mc:Fallback>
            <w:pict>
              <v:shape w14:anchorId="34CAD987" id="_x0000_s1027" type="#_x0000_t202" style="width:4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">
                <v:textbox style="mso-fit-shape-to-text:t">
                  <w:txbxContent>
                    <w:p w14:paraId="67B00CEE" w14:textId="77777777" w:rsidR="001E768A" w:rsidRPr="00831789" w:rsidRDefault="001E768A" w:rsidP="001E768A">
                      <w:pPr>
                        <w:shd w:val="clear" w:color="auto" w:fill="FFFFFF"/>
                        <w:rPr>
                          <w:rFonts w:ascii="Times New Roman" w:eastAsia="MS PGothic" w:hAnsi="Times New Roman" w:cs="Times New Roman"/>
                          <w:color w:val="000000"/>
                          <w:highlight w:val="green"/>
                          <w:lang w:val="en-GB" w:eastAsia="zh-CN"/>
                        </w:rPr>
                      </w:pPr>
                      <w:r w:rsidRPr="00831789">
                        <w:rPr>
                          <w:rFonts w:ascii="Times New Roman" w:eastAsia="MS PGothic" w:hAnsi="Times New Roman" w:cs="Times New Roman"/>
                          <w:color w:val="000000"/>
                          <w:highlight w:val="green"/>
                          <w:lang w:val="en-GB" w:eastAsia="zh-CN"/>
                        </w:rPr>
                        <w:t>Agreement</w:t>
                      </w:r>
                    </w:p>
                    <w:p w14:paraId="67ECE505" w14:textId="77777777" w:rsidR="001E768A" w:rsidRPr="00831789" w:rsidRDefault="001E768A" w:rsidP="001E768A">
                      <w:p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For TA acquisition of a candidate cell before cell switch command is received, study at least the following alternatives of associating TA/TAG to candidate cell:</w:t>
                      </w:r>
                    </w:p>
                    <w:p w14:paraId="061AD380" w14:textId="77777777" w:rsidR="001E768A" w:rsidRPr="00831789" w:rsidRDefault="001E768A" w:rsidP="001E768A">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Alt1: Associate TA/TAG and candidate cell implicitly, e.g.,</w:t>
                      </w:r>
                    </w:p>
                    <w:p w14:paraId="4E309171"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TCI states can be configured</w:t>
                      </w:r>
                    </w:p>
                    <w:p w14:paraId="384881E1" w14:textId="77777777" w:rsidR="001E768A" w:rsidRPr="00831789" w:rsidRDefault="001E768A" w:rsidP="001E768A">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Alt2: Associate TA/TAG and candidate cell explicitly, e.g.,</w:t>
                      </w:r>
                    </w:p>
                    <w:p w14:paraId="50AB68CF"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is provided as a part of candidate cell(s) configuration</w:t>
                      </w:r>
                    </w:p>
                    <w:p w14:paraId="5AE09F65" w14:textId="77777777" w:rsidR="001E768A" w:rsidRPr="00831789" w:rsidRDefault="001E768A" w:rsidP="001E768A">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SSB(s)/TRS(s) is provided as a part of candidate cell(s) configuration</w:t>
                      </w:r>
                    </w:p>
                  </w:txbxContent>
                </v:textbox>
                <w10:anchorlock/>
              </v:shape>
            </w:pict>
          </mc:Fallback>
        </mc:AlternateContent>
      </w:r>
    </w:p>
    <w:p w14:paraId="7F48C873" w14:textId="21D240F2" w:rsidR="001E768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For the PDCCH order RACH, as discussed above, a candidate cell identification (explicit ID, e.g., PCI or an implicit like candidate cell configuration ID) would be provided to the UE which should be sufficient for the UE to associate the TA with the proper candidate cell. For example, PRACH preamble transmission from the UE and then reception of the value of TA of that candidate cell (e.g., from the candidate cell or via the</w:t>
      </w:r>
      <w:r w:rsidR="005F254B">
        <w:rPr>
          <w:rFonts w:ascii="Times New Roman" w:hAnsi="Times New Roman" w:cs="Times New Roman"/>
          <w:lang w:val="en-GB" w:eastAsia="en-GB"/>
        </w:rPr>
        <w:t xml:space="preserve"> </w:t>
      </w:r>
      <w:r>
        <w:rPr>
          <w:rFonts w:ascii="Times New Roman" w:hAnsi="Times New Roman" w:cs="Times New Roman"/>
          <w:lang w:val="en-GB" w:eastAsia="en-GB"/>
        </w:rPr>
        <w:t xml:space="preserve">source cell) may not need any additional association as the UE already knows about the candidate cell for which it is expecting to receive a TA. The association may be required if the UE has performed PRACH transmissions to N (&gt;1) candidate cells and is waiting for the TAs for more than one candidate cell. Also, in case network combines the value of TAs for multiple candidate cells and then send jointly to the UE. For such cases, TA may need to associate with the correct candidate cell. Also, in case the TA of a candidate cell is sent via the source cell later in the cell switch command then it may require to also give the candidate cell identifier which may already be a part of the cell switch command as discussed in 9.12.1. </w:t>
      </w:r>
    </w:p>
    <w:p w14:paraId="263EEC4D" w14:textId="77777777" w:rsidR="001E768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Similarly, for RACH-less mechanisms, in both LTE type and UE-based mechanism, candidate cell indication (explicit ID or an implicit like candidate cell configuration ID) may be used by the network/UE to appropriately map the TA with the candidate cell. </w:t>
      </w:r>
    </w:p>
    <w:p w14:paraId="56FC030A" w14:textId="4929A291" w:rsidR="001E768A" w:rsidRDefault="001E768A" w:rsidP="001E768A">
      <w:pPr>
        <w:spacing w:before="120"/>
        <w:rPr>
          <w:rFonts w:ascii="Times New Roman" w:hAnsi="Times New Roman" w:cs="Times New Roman"/>
          <w:lang w:val="en-GB" w:eastAsia="en-GB"/>
        </w:rPr>
      </w:pPr>
      <w:r>
        <w:rPr>
          <w:rFonts w:ascii="Times New Roman" w:hAnsi="Times New Roman" w:cs="Times New Roman"/>
          <w:lang w:val="en-GB" w:eastAsia="en-GB"/>
        </w:rPr>
        <w:t xml:space="preserve">Therefore, a candidate cell identification (explicit ID like PCI or an implicit like candidate cell configuration ID </w:t>
      </w:r>
      <w:r w:rsidRPr="005F254B">
        <w:rPr>
          <w:rFonts w:ascii="Times New Roman" w:hAnsi="Times New Roman" w:cs="Times New Roman"/>
          <w:lang w:val="en-GB" w:eastAsia="en-GB"/>
        </w:rPr>
        <w:t>or any other identifier used in the cell switch command for target cell indication</w:t>
      </w:r>
      <w:r>
        <w:rPr>
          <w:rFonts w:ascii="Times New Roman" w:hAnsi="Times New Roman" w:cs="Times New Roman"/>
          <w:lang w:val="en-GB" w:eastAsia="en-GB"/>
        </w:rPr>
        <w:t xml:space="preserve">) may be sufficient for TA to candidate cell mapping. Associating a TA with a TCI state may be needed when multiple TAs are acquired for a single candidate cell, e.g., mTRP operation, but such </w:t>
      </w:r>
      <w:r w:rsidR="005F254B">
        <w:rPr>
          <w:rFonts w:ascii="Times New Roman" w:hAnsi="Times New Roman" w:cs="Times New Roman"/>
          <w:lang w:val="en-GB" w:eastAsia="en-GB"/>
        </w:rPr>
        <w:t xml:space="preserve">enhanced </w:t>
      </w:r>
      <w:r>
        <w:rPr>
          <w:rFonts w:ascii="Times New Roman" w:hAnsi="Times New Roman" w:cs="Times New Roman"/>
          <w:lang w:val="en-GB" w:eastAsia="en-GB"/>
        </w:rPr>
        <w:t xml:space="preserve">scenarios can be discussed later. </w:t>
      </w:r>
    </w:p>
    <w:p w14:paraId="1D0D71E6" w14:textId="387BE472" w:rsidR="001E768A" w:rsidRDefault="001E768A" w:rsidP="001E768A">
      <w:pPr>
        <w:spacing w:before="120"/>
        <w:rPr>
          <w:rFonts w:ascii="Times New Roman" w:hAnsi="Times New Roman" w:cs="Times New Roman"/>
          <w:b/>
          <w:bCs/>
          <w:lang w:val="en-GB" w:eastAsia="en-GB"/>
        </w:rPr>
      </w:pPr>
      <w:r w:rsidRPr="00877849">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9</w:t>
      </w:r>
      <w:r w:rsidRPr="00877849">
        <w:rPr>
          <w:rFonts w:ascii="Times New Roman" w:hAnsi="Times New Roman" w:cs="Times New Roman"/>
          <w:b/>
          <w:bCs/>
          <w:lang w:val="en-GB" w:eastAsia="en-GB"/>
        </w:rPr>
        <w:t>: A candidate cell identification (explicit ID like PCI or an implicit like candidate cell configuration ID</w:t>
      </w:r>
      <w:r>
        <w:rPr>
          <w:rFonts w:ascii="Times New Roman" w:hAnsi="Times New Roman" w:cs="Times New Roman"/>
          <w:b/>
          <w:bCs/>
          <w:lang w:val="en-GB" w:eastAsia="en-GB"/>
        </w:rPr>
        <w:t xml:space="preserve"> or any other identifier used in the cell switch command for target cell indication</w:t>
      </w:r>
      <w:r w:rsidRPr="00877849">
        <w:rPr>
          <w:rFonts w:ascii="Times New Roman" w:hAnsi="Times New Roman" w:cs="Times New Roman"/>
          <w:b/>
          <w:bCs/>
          <w:lang w:val="en-GB" w:eastAsia="en-GB"/>
        </w:rPr>
        <w:t xml:space="preserve">) is used for the TA to candidate cell association. </w:t>
      </w:r>
    </w:p>
    <w:p w14:paraId="5C348769" w14:textId="5675763A" w:rsidR="00032BB0" w:rsidRPr="00032BB0" w:rsidRDefault="00032BB0" w:rsidP="001E768A">
      <w:pPr>
        <w:spacing w:before="120"/>
        <w:rPr>
          <w:rFonts w:ascii="Times New Roman" w:hAnsi="Times New Roman" w:cs="Times New Roman"/>
          <w:b/>
          <w:bCs/>
          <w:lang w:val="en-GB" w:eastAsia="en-GB"/>
        </w:rPr>
      </w:pPr>
      <w:r w:rsidRPr="00032BB0">
        <w:rPr>
          <w:rFonts w:ascii="Times New Roman" w:hAnsi="Times New Roman" w:cs="Times New Roman"/>
          <w:b/>
          <w:bCs/>
          <w:lang w:val="en-GB" w:eastAsia="en-GB"/>
        </w:rPr>
        <w:t xml:space="preserve">Observation 7: </w:t>
      </w:r>
      <w:r w:rsidRPr="00032BB0">
        <w:rPr>
          <w:rFonts w:ascii="Times New Roman" w:hAnsi="Times New Roman" w:cs="Times New Roman"/>
          <w:b/>
          <w:bCs/>
          <w:lang w:val="en-GB" w:eastAsia="en-GB"/>
        </w:rPr>
        <w:t>Associating a TA with a TCI state may be needed when multiple TAs are acquired for a single candidate cell, e.g., mTRP operation, but such enhanced scenarios can be discussed later.</w:t>
      </w:r>
    </w:p>
    <w:p w14:paraId="27D7412C" w14:textId="77777777" w:rsidR="001E768A" w:rsidRDefault="001E768A" w:rsidP="001E768A">
      <w:pPr>
        <w:pStyle w:val="Heading2"/>
      </w:pPr>
      <w:r>
        <w:lastRenderedPageBreak/>
        <w:t xml:space="preserve">Number of TAs to be acquired before cell switch </w:t>
      </w:r>
    </w:p>
    <w:p w14:paraId="07EC0CCE" w14:textId="77777777" w:rsidR="001E768A" w:rsidRDefault="001E768A" w:rsidP="001E768A">
      <w:pPr>
        <w:spacing w:before="120"/>
        <w:rPr>
          <w:rFonts w:ascii="Times New Roman" w:hAnsi="Times New Roman" w:cs="Times New Roman"/>
          <w:lang w:val="en-GB" w:eastAsia="en-GB"/>
        </w:rPr>
      </w:pPr>
      <w:r w:rsidRPr="00B02ADA">
        <w:rPr>
          <w:rFonts w:ascii="Times New Roman" w:hAnsi="Times New Roman" w:cs="Times New Roman"/>
          <w:lang w:val="en-GB" w:eastAsia="en-GB"/>
        </w:rPr>
        <w:t>In RAN1 #110-bis-e, there was a discussion on number of TAs for the UE to be acquired before cell switch</w:t>
      </w:r>
      <w:r>
        <w:rPr>
          <w:rFonts w:ascii="Times New Roman" w:hAnsi="Times New Roman" w:cs="Times New Roman"/>
          <w:lang w:val="en-GB" w:eastAsia="en-GB"/>
        </w:rPr>
        <w:t>,</w:t>
      </w:r>
      <w:r w:rsidRPr="00B02ADA">
        <w:rPr>
          <w:rFonts w:ascii="Times New Roman" w:hAnsi="Times New Roman" w:cs="Times New Roman"/>
          <w:lang w:val="en-GB" w:eastAsia="en-GB"/>
        </w:rPr>
        <w:t xml:space="preserve"> but no agreement was made</w:t>
      </w:r>
      <w:r>
        <w:rPr>
          <w:rFonts w:ascii="Times New Roman" w:hAnsi="Times New Roman" w:cs="Times New Roman"/>
          <w:lang w:val="en-GB" w:eastAsia="en-GB"/>
        </w:rPr>
        <w:t xml:space="preserve"> [2]</w:t>
      </w:r>
      <w:r w:rsidRPr="00B02ADA">
        <w:rPr>
          <w:rFonts w:ascii="Times New Roman" w:hAnsi="Times New Roman" w:cs="Times New Roman"/>
          <w:lang w:val="en-GB" w:eastAsia="en-GB"/>
        </w:rPr>
        <w:t>. The following aspects were highlighted:</w:t>
      </w:r>
    </w:p>
    <w:p w14:paraId="05B3E9D2" w14:textId="77777777" w:rsidR="001E768A" w:rsidRPr="00B02ADA" w:rsidRDefault="001E768A" w:rsidP="001E768A">
      <w:pPr>
        <w:numPr>
          <w:ilvl w:val="1"/>
          <w:numId w:val="27"/>
        </w:numPr>
        <w:spacing w:before="120"/>
        <w:rPr>
          <w:rFonts w:ascii="Times New Roman" w:hAnsi="Times New Roman" w:cs="Times New Roman"/>
          <w:lang w:val="en-GB" w:eastAsia="en-GB"/>
        </w:rPr>
      </w:pPr>
      <w:r w:rsidRPr="00B02ADA">
        <w:rPr>
          <w:rFonts w:ascii="Times New Roman" w:hAnsi="Times New Roman" w:cs="Times New Roman"/>
          <w:lang w:val="en-GB" w:eastAsia="en-GB"/>
        </w:rPr>
        <w:t>the maximal number of TAs associated with candidate cell(s) can be handled by UE</w:t>
      </w:r>
    </w:p>
    <w:p w14:paraId="621DCC7E" w14:textId="77777777" w:rsidR="001E768A" w:rsidRPr="00831789" w:rsidRDefault="001E768A" w:rsidP="001E768A">
      <w:pPr>
        <w:numPr>
          <w:ilvl w:val="1"/>
          <w:numId w:val="27"/>
        </w:numPr>
        <w:spacing w:before="120"/>
        <w:rPr>
          <w:rFonts w:ascii="Times New Roman" w:hAnsi="Times New Roman" w:cs="Times New Roman"/>
          <w:lang w:val="en-GB" w:eastAsia="en-GB"/>
        </w:rPr>
      </w:pPr>
      <w:r w:rsidRPr="00B02ADA">
        <w:rPr>
          <w:rFonts w:ascii="Times New Roman" w:hAnsi="Times New Roman" w:cs="Times New Roman"/>
          <w:lang w:val="en-GB" w:eastAsia="en-GB"/>
        </w:rPr>
        <w:t>whether two TA(s)/TAG(s) for a candidate cell can be configured</w:t>
      </w:r>
    </w:p>
    <w:p w14:paraId="2C3AE840" w14:textId="3501A428" w:rsidR="001E768A" w:rsidRDefault="001E768A" w:rsidP="001E768A">
      <w:pPr>
        <w:spacing w:before="120"/>
        <w:rPr>
          <w:rFonts w:ascii="Times New Roman" w:hAnsi="Times New Roman" w:cs="Times New Roman"/>
          <w:lang w:val="en-GB" w:eastAsia="en-GB"/>
        </w:rPr>
      </w:pPr>
      <w:r w:rsidRPr="00662212">
        <w:rPr>
          <w:rFonts w:ascii="Times New Roman" w:hAnsi="Times New Roman" w:cs="Times New Roman"/>
          <w:lang w:val="en-GB" w:eastAsia="en-GB"/>
        </w:rPr>
        <w:t xml:space="preserve">In </w:t>
      </w:r>
      <w:r>
        <w:rPr>
          <w:rFonts w:ascii="Times New Roman" w:hAnsi="Times New Roman" w:cs="Times New Roman"/>
          <w:lang w:val="en-GB" w:eastAsia="en-GB"/>
        </w:rPr>
        <w:t>Rel-18 LTM</w:t>
      </w:r>
      <w:r w:rsidRPr="00662212">
        <w:rPr>
          <w:rFonts w:ascii="Times New Roman" w:hAnsi="Times New Roman" w:cs="Times New Roman"/>
          <w:lang w:val="en-GB" w:eastAsia="en-GB"/>
        </w:rPr>
        <w:t>, multiple cells can be prepared as a set of candidate cells</w:t>
      </w:r>
      <w:r>
        <w:rPr>
          <w:rFonts w:ascii="Times New Roman" w:hAnsi="Times New Roman" w:cs="Times New Roman"/>
          <w:lang w:val="en-GB" w:eastAsia="en-GB"/>
        </w:rPr>
        <w:t xml:space="preserve"> for the target cell</w:t>
      </w:r>
      <w:r w:rsidRPr="00662212">
        <w:rPr>
          <w:rFonts w:ascii="Times New Roman" w:hAnsi="Times New Roman" w:cs="Times New Roman"/>
          <w:lang w:val="en-GB" w:eastAsia="en-GB"/>
        </w:rPr>
        <w:t xml:space="preserve">. </w:t>
      </w:r>
      <w:r>
        <w:rPr>
          <w:rFonts w:ascii="Times New Roman" w:hAnsi="Times New Roman" w:cs="Times New Roman"/>
          <w:lang w:val="en-GB" w:eastAsia="en-GB"/>
        </w:rPr>
        <w:t xml:space="preserve">TA acquisition for a candidate cell would at least require the UE to disconnect from the serving cell and transmit PRACH preamble (based on the PDCCH ordered RACH mechanism) which would incur additional burden at the UE and also interruption to the communication between the serving cell and the UE, specially for single antenna panel UEs. Also, in order to apply the acquired TA, the DL reference timing needs to be keep tracked and updated. </w:t>
      </w:r>
      <w:r w:rsidR="00833CEA">
        <w:rPr>
          <w:rFonts w:ascii="Times New Roman" w:hAnsi="Times New Roman" w:cs="Times New Roman"/>
          <w:lang w:val="en-GB" w:eastAsia="en-GB"/>
        </w:rPr>
        <w:t xml:space="preserve">Same should apply also for the beam alignment for a target cell until reception of cell switch command (and further communication after the cell switch. </w:t>
      </w:r>
      <w:r>
        <w:rPr>
          <w:rFonts w:ascii="Times New Roman" w:hAnsi="Times New Roman" w:cs="Times New Roman"/>
          <w:lang w:val="en-GB" w:eastAsia="en-GB"/>
        </w:rPr>
        <w:t>Although the maximal number of TAs which can be acquired by the UE before the cell switch can be dependent on the UE capability, i</w:t>
      </w:r>
      <w:r w:rsidRPr="00662212">
        <w:rPr>
          <w:rFonts w:ascii="Times New Roman" w:hAnsi="Times New Roman" w:cs="Times New Roman"/>
          <w:lang w:val="en-GB" w:eastAsia="en-GB"/>
        </w:rPr>
        <w:t xml:space="preserve">n order to limit </w:t>
      </w:r>
      <w:r>
        <w:rPr>
          <w:rFonts w:ascii="Times New Roman" w:hAnsi="Times New Roman" w:cs="Times New Roman"/>
          <w:lang w:val="en-GB" w:eastAsia="en-GB"/>
        </w:rPr>
        <w:t>this implementation complexity</w:t>
      </w:r>
      <w:r w:rsidRPr="00662212">
        <w:rPr>
          <w:rFonts w:ascii="Times New Roman" w:hAnsi="Times New Roman" w:cs="Times New Roman"/>
          <w:lang w:val="en-GB" w:eastAsia="en-GB"/>
        </w:rPr>
        <w:t xml:space="preserve">, early UL (as well as DL) synchronization can only be limited to a sub-set of </w:t>
      </w:r>
      <w:r>
        <w:rPr>
          <w:rFonts w:ascii="Times New Roman" w:hAnsi="Times New Roman" w:cs="Times New Roman"/>
          <w:lang w:val="en-GB" w:eastAsia="en-GB"/>
        </w:rPr>
        <w:t>candidate</w:t>
      </w:r>
      <w:r w:rsidRPr="00662212">
        <w:rPr>
          <w:rFonts w:ascii="Times New Roman" w:hAnsi="Times New Roman" w:cs="Times New Roman"/>
          <w:lang w:val="en-GB" w:eastAsia="en-GB"/>
        </w:rPr>
        <w:t xml:space="preserve"> cells. For instance, based on L1</w:t>
      </w:r>
      <w:r>
        <w:rPr>
          <w:rFonts w:ascii="Times New Roman" w:hAnsi="Times New Roman" w:cs="Times New Roman"/>
          <w:lang w:val="en-GB" w:eastAsia="en-GB"/>
        </w:rPr>
        <w:t xml:space="preserve"> </w:t>
      </w:r>
      <w:r w:rsidRPr="00662212">
        <w:rPr>
          <w:rFonts w:ascii="Times New Roman" w:hAnsi="Times New Roman" w:cs="Times New Roman"/>
          <w:lang w:val="en-GB" w:eastAsia="en-GB"/>
        </w:rPr>
        <w:t xml:space="preserve">measurements, the </w:t>
      </w:r>
      <w:r>
        <w:rPr>
          <w:rFonts w:ascii="Times New Roman" w:hAnsi="Times New Roman" w:cs="Times New Roman"/>
          <w:lang w:val="en-GB" w:eastAsia="en-GB"/>
        </w:rPr>
        <w:t>serving</w:t>
      </w:r>
      <w:r w:rsidRPr="00662212">
        <w:rPr>
          <w:rFonts w:ascii="Times New Roman" w:hAnsi="Times New Roman" w:cs="Times New Roman"/>
          <w:lang w:val="en-GB" w:eastAsia="en-GB"/>
        </w:rPr>
        <w:t xml:space="preserve"> cell may identify the target cell of handover and can instruct the UE to perform UL synchronization with respect to</w:t>
      </w:r>
      <w:r>
        <w:rPr>
          <w:rFonts w:ascii="Times New Roman" w:hAnsi="Times New Roman" w:cs="Times New Roman"/>
          <w:lang w:val="en-GB" w:eastAsia="en-GB"/>
        </w:rPr>
        <w:t xml:space="preserve"> only</w:t>
      </w:r>
      <w:r w:rsidRPr="00662212">
        <w:rPr>
          <w:rFonts w:ascii="Times New Roman" w:hAnsi="Times New Roman" w:cs="Times New Roman"/>
          <w:lang w:val="en-GB" w:eastAsia="en-GB"/>
        </w:rPr>
        <w:t xml:space="preserve"> that target cell. Once the UE acquires the DL/UL synchronization with respect to the target cell, the </w:t>
      </w:r>
      <w:r>
        <w:rPr>
          <w:rFonts w:ascii="Times New Roman" w:hAnsi="Times New Roman" w:cs="Times New Roman"/>
          <w:lang w:val="en-GB" w:eastAsia="en-GB"/>
        </w:rPr>
        <w:t>serving</w:t>
      </w:r>
      <w:r w:rsidRPr="00662212">
        <w:rPr>
          <w:rFonts w:ascii="Times New Roman" w:hAnsi="Times New Roman" w:cs="Times New Roman"/>
          <w:lang w:val="en-GB" w:eastAsia="en-GB"/>
        </w:rPr>
        <w:t xml:space="preserve"> cell can initiate the cell switch.</w:t>
      </w:r>
    </w:p>
    <w:p w14:paraId="6AEC96FF" w14:textId="19FB08FB" w:rsidR="001E768A" w:rsidRPr="002F3CE0" w:rsidRDefault="001E768A" w:rsidP="001E768A">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w:t>
      </w:r>
      <w:r w:rsidR="00032BB0">
        <w:rPr>
          <w:rFonts w:ascii="Times New Roman" w:hAnsi="Times New Roman" w:cs="Times New Roman"/>
          <w:b/>
          <w:bCs/>
          <w:lang w:val="en-GB" w:eastAsia="en-GB"/>
        </w:rPr>
        <w:t>8</w:t>
      </w:r>
      <w:r w:rsidRPr="002F3CE0">
        <w:rPr>
          <w:rFonts w:ascii="Times New Roman" w:hAnsi="Times New Roman" w:cs="Times New Roman"/>
          <w:b/>
          <w:bCs/>
          <w:lang w:val="en-GB" w:eastAsia="en-GB"/>
        </w:rPr>
        <w:t>: TA acquisition for a candidate cell would incur additional UE burden and interruption to the communication between the serving cell and the UE. Also, in order to apply the acquired TA, the DL reference timing needs to be keep tracked and updated.</w:t>
      </w:r>
    </w:p>
    <w:p w14:paraId="116993E0" w14:textId="4E945189" w:rsidR="001E768A" w:rsidRDefault="001E768A" w:rsidP="001E768A">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sidR="005F254B">
        <w:rPr>
          <w:rFonts w:ascii="Times New Roman" w:hAnsi="Times New Roman" w:cs="Times New Roman"/>
          <w:b/>
          <w:bCs/>
          <w:lang w:val="en-GB" w:eastAsia="en-GB"/>
        </w:rPr>
        <w:t>1</w:t>
      </w:r>
      <w:r w:rsidR="001A7364">
        <w:rPr>
          <w:rFonts w:ascii="Times New Roman" w:hAnsi="Times New Roman" w:cs="Times New Roman"/>
          <w:b/>
          <w:bCs/>
          <w:lang w:val="en-GB" w:eastAsia="en-GB"/>
        </w:rPr>
        <w:t>0</w:t>
      </w:r>
      <w:r w:rsidRPr="002F3CE0">
        <w:rPr>
          <w:rFonts w:ascii="Times New Roman" w:hAnsi="Times New Roman" w:cs="Times New Roman"/>
          <w:b/>
          <w:bCs/>
          <w:lang w:val="en-GB" w:eastAsia="en-GB"/>
        </w:rPr>
        <w:t>: TA acquisition can be restricted only to the relevant candidate cell(s) (e.g., only the selected target cell by the serving cell)</w:t>
      </w:r>
      <w:r>
        <w:rPr>
          <w:rFonts w:ascii="Times New Roman" w:hAnsi="Times New Roman" w:cs="Times New Roman"/>
          <w:b/>
          <w:bCs/>
          <w:lang w:val="en-GB" w:eastAsia="en-GB"/>
        </w:rPr>
        <w:t>.</w:t>
      </w:r>
    </w:p>
    <w:p w14:paraId="1A5AA6C2" w14:textId="454B19EE" w:rsidR="001E768A" w:rsidRPr="00291645" w:rsidRDefault="001E768A" w:rsidP="001E768A">
      <w:pPr>
        <w:spacing w:before="120"/>
        <w:rPr>
          <w:rFonts w:ascii="Times New Roman" w:hAnsi="Times New Roman" w:cs="Times New Roman"/>
          <w:lang w:val="en-GB" w:eastAsia="en-GB"/>
        </w:rPr>
      </w:pPr>
      <w:r w:rsidRPr="00291645">
        <w:rPr>
          <w:rFonts w:ascii="Times New Roman" w:hAnsi="Times New Roman" w:cs="Times New Roman"/>
          <w:lang w:val="en-GB" w:eastAsia="en-GB"/>
        </w:rPr>
        <w:t xml:space="preserve">In case of number of TA(s)/TAG(s) per candidate cell, since in case of CA or </w:t>
      </w:r>
      <w:r w:rsidRPr="00180EA5">
        <w:rPr>
          <w:rFonts w:ascii="Times New Roman" w:hAnsi="Times New Roman" w:cs="Times New Roman"/>
          <w:lang w:val="en-GB" w:eastAsia="en-GB"/>
        </w:rPr>
        <w:t>mTRP operations</w:t>
      </w:r>
      <w:r w:rsidRPr="00291645">
        <w:rPr>
          <w:rFonts w:ascii="Times New Roman" w:hAnsi="Times New Roman" w:cs="Times New Roman"/>
          <w:lang w:val="en-GB" w:eastAsia="en-GB"/>
        </w:rPr>
        <w:t xml:space="preserve"> up to two </w:t>
      </w:r>
      <w:r>
        <w:rPr>
          <w:rFonts w:ascii="Times New Roman" w:hAnsi="Times New Roman" w:cs="Times New Roman"/>
          <w:lang w:val="en-GB" w:eastAsia="en-GB"/>
        </w:rPr>
        <w:t>TA/</w:t>
      </w:r>
      <w:r w:rsidRPr="00291645">
        <w:rPr>
          <w:rFonts w:ascii="Times New Roman" w:hAnsi="Times New Roman" w:cs="Times New Roman"/>
          <w:lang w:val="en-GB" w:eastAsia="en-GB"/>
        </w:rPr>
        <w:t>TAGs are supported, the same can be supported for Rel-</w:t>
      </w:r>
      <w:r w:rsidR="005F254B">
        <w:rPr>
          <w:rFonts w:ascii="Times New Roman" w:hAnsi="Times New Roman" w:cs="Times New Roman"/>
          <w:lang w:val="en-GB" w:eastAsia="en-GB"/>
        </w:rPr>
        <w:t>1</w:t>
      </w:r>
      <w:r w:rsidRPr="00291645">
        <w:rPr>
          <w:rFonts w:ascii="Times New Roman" w:hAnsi="Times New Roman" w:cs="Times New Roman"/>
          <w:lang w:val="en-GB" w:eastAsia="en-GB"/>
        </w:rPr>
        <w:t xml:space="preserve">8 LTM. </w:t>
      </w:r>
      <w:r>
        <w:rPr>
          <w:rFonts w:ascii="Times New Roman" w:hAnsi="Times New Roman" w:cs="Times New Roman"/>
          <w:lang w:val="en-GB" w:eastAsia="en-GB"/>
        </w:rPr>
        <w:t>In such cases, for a candidate cell, the UE may be provided configurations to acquire multiple TAs (via multiple o</w:t>
      </w:r>
      <w:r w:rsidR="005F254B">
        <w:rPr>
          <w:rFonts w:ascii="Times New Roman" w:hAnsi="Times New Roman" w:cs="Times New Roman"/>
          <w:lang w:val="en-GB" w:eastAsia="en-GB"/>
        </w:rPr>
        <w:t>r</w:t>
      </w:r>
      <w:r>
        <w:rPr>
          <w:rFonts w:ascii="Times New Roman" w:hAnsi="Times New Roman" w:cs="Times New Roman"/>
          <w:lang w:val="en-GB" w:eastAsia="en-GB"/>
        </w:rPr>
        <w:t xml:space="preserve"> single PDCCH order), and also multiple TAs would be provided to the UE (e.g., in the cell switch command). In such a scenario, when the multiple TAs associated with a single candidate cell (e.g., in case of mTRP operation), TAs may be implicitly associated with the beam indications within the candidate cell.</w:t>
      </w:r>
      <w:r w:rsidRPr="00DF4970">
        <w:rPr>
          <w:rFonts w:ascii="Times New Roman" w:hAnsi="Times New Roman" w:cs="Times New Roman"/>
          <w:lang w:val="en-GB" w:eastAsia="en-GB"/>
        </w:rPr>
        <w:t xml:space="preserve"> </w:t>
      </w:r>
      <w:r>
        <w:rPr>
          <w:rFonts w:ascii="Times New Roman" w:hAnsi="Times New Roman" w:cs="Times New Roman"/>
          <w:lang w:val="en-GB" w:eastAsia="en-GB"/>
        </w:rPr>
        <w:t>Detailed mechanisms to enable such scenarios may be discussed later.</w:t>
      </w:r>
    </w:p>
    <w:p w14:paraId="22BC24AA" w14:textId="2B08D222" w:rsidR="001E768A" w:rsidRDefault="001E768A" w:rsidP="001E768A">
      <w:pPr>
        <w:spacing w:before="120"/>
        <w:rPr>
          <w:rFonts w:ascii="Times New Roman" w:hAnsi="Times New Roman" w:cs="Times New Roman"/>
          <w:b/>
          <w:bCs/>
          <w:lang w:val="en-GB" w:eastAsia="en-GB"/>
        </w:rPr>
      </w:pPr>
      <w:r w:rsidRPr="00180EA5">
        <w:rPr>
          <w:rFonts w:ascii="Times New Roman" w:hAnsi="Times New Roman" w:cs="Times New Roman"/>
          <w:b/>
          <w:bCs/>
          <w:lang w:val="en-GB" w:eastAsia="en-GB"/>
        </w:rPr>
        <w:t xml:space="preserve">Proposal </w:t>
      </w:r>
      <w:r w:rsidR="005F254B">
        <w:rPr>
          <w:rFonts w:ascii="Times New Roman" w:hAnsi="Times New Roman" w:cs="Times New Roman"/>
          <w:b/>
          <w:bCs/>
          <w:lang w:val="en-GB" w:eastAsia="en-GB"/>
        </w:rPr>
        <w:t>1</w:t>
      </w:r>
      <w:r w:rsidR="001A7364">
        <w:rPr>
          <w:rFonts w:ascii="Times New Roman" w:hAnsi="Times New Roman" w:cs="Times New Roman"/>
          <w:b/>
          <w:bCs/>
          <w:lang w:val="en-GB" w:eastAsia="en-GB"/>
        </w:rPr>
        <w:t>1</w:t>
      </w:r>
      <w:r w:rsidRPr="00180EA5">
        <w:rPr>
          <w:rFonts w:ascii="Times New Roman" w:hAnsi="Times New Roman" w:cs="Times New Roman"/>
          <w:b/>
          <w:bCs/>
          <w:lang w:val="en-GB" w:eastAsia="en-GB"/>
        </w:rPr>
        <w:t>: Up to two TA/TAGs can be supported per candidate cell for Rel-18 LTM. The detailed mechanism (enhancements to TA acquisition mechanism if any) is FFS.</w:t>
      </w:r>
    </w:p>
    <w:p w14:paraId="26D74C7A" w14:textId="77777777" w:rsidR="001E768A" w:rsidRDefault="001E768A" w:rsidP="001E768A">
      <w:pPr>
        <w:pStyle w:val="Heading2"/>
      </w:pPr>
      <w:r w:rsidRPr="00697517">
        <w:t>TA Update Mechanism</w:t>
      </w:r>
    </w:p>
    <w:p w14:paraId="35061C95" w14:textId="591B8D73" w:rsidR="001E768A" w:rsidRPr="00AF3C7B" w:rsidRDefault="001E768A" w:rsidP="005F254B">
      <w:pPr>
        <w:spacing w:before="120"/>
        <w:rPr>
          <w:rFonts w:ascii="Times New Roman" w:hAnsi="Times New Roman" w:cs="Times New Roman"/>
          <w:lang w:val="en-GB" w:eastAsia="en-GB"/>
        </w:rPr>
      </w:pPr>
      <w:r w:rsidRPr="00AF3C7B">
        <w:rPr>
          <w:rFonts w:ascii="Times New Roman" w:hAnsi="Times New Roman" w:cs="Times New Roman"/>
          <w:lang w:val="en-GB" w:eastAsia="en-GB"/>
        </w:rPr>
        <w:t xml:space="preserve">According to an agreement in the last RAN1 meeting, the serving cell/DU can trigger the UE to update the TA for a candidate cell by re-acquiring the TA using RACH procedure. Currently, there is no mechanism in the serving cell to determine when to trigger the TA re-acquisition for another, i.e., non co-located cell. </w:t>
      </w:r>
    </w:p>
    <w:p w14:paraId="390DE608" w14:textId="416E20D6" w:rsidR="001E768A" w:rsidRPr="00AF3C7B" w:rsidRDefault="001E768A" w:rsidP="005F254B">
      <w:pPr>
        <w:spacing w:before="120"/>
        <w:rPr>
          <w:rFonts w:ascii="Times New Roman" w:hAnsi="Times New Roman" w:cs="Times New Roman"/>
          <w:lang w:val="en-GB" w:eastAsia="en-GB"/>
        </w:rPr>
      </w:pPr>
      <w:r w:rsidRPr="00AF3C7B">
        <w:rPr>
          <w:rFonts w:ascii="Times New Roman" w:hAnsi="Times New Roman" w:cs="Times New Roman"/>
          <w:lang w:val="en-GB" w:eastAsia="en-GB"/>
        </w:rPr>
        <w:t xml:space="preserve">For the serving cell, after performing random access and acquiring the TA, the </w:t>
      </w:r>
      <w:r w:rsidR="002C05F6">
        <w:rPr>
          <w:rFonts w:ascii="Times New Roman" w:hAnsi="Times New Roman" w:cs="Times New Roman"/>
          <w:lang w:val="en-GB" w:eastAsia="en-GB"/>
        </w:rPr>
        <w:t xml:space="preserve">deviation of the TA is </w:t>
      </w:r>
      <w:r w:rsidR="000C46DB">
        <w:rPr>
          <w:rFonts w:ascii="Times New Roman" w:hAnsi="Times New Roman" w:cs="Times New Roman"/>
          <w:lang w:val="en-GB" w:eastAsia="en-GB"/>
        </w:rPr>
        <w:t xml:space="preserve">monitored and maintained by using active UL between the UE and the serving cell. As a fallback </w:t>
      </w:r>
      <w:r w:rsidR="00AA2123">
        <w:rPr>
          <w:rFonts w:ascii="Times New Roman" w:hAnsi="Times New Roman" w:cs="Times New Roman"/>
          <w:lang w:val="en-GB" w:eastAsia="en-GB"/>
        </w:rPr>
        <w:t>mechanism</w:t>
      </w:r>
      <w:r w:rsidR="000C46DB">
        <w:rPr>
          <w:rFonts w:ascii="Times New Roman" w:hAnsi="Times New Roman" w:cs="Times New Roman"/>
          <w:lang w:val="en-GB" w:eastAsia="en-GB"/>
        </w:rPr>
        <w:t xml:space="preserve"> </w:t>
      </w:r>
      <w:r w:rsidR="004E0DAA">
        <w:rPr>
          <w:rFonts w:ascii="Times New Roman" w:hAnsi="Times New Roman" w:cs="Times New Roman"/>
          <w:lang w:val="en-GB" w:eastAsia="en-GB"/>
        </w:rPr>
        <w:t xml:space="preserve">for TA validity, </w:t>
      </w:r>
      <w:r w:rsidRPr="00AF3C7B">
        <w:rPr>
          <w:rFonts w:ascii="Times New Roman" w:hAnsi="Times New Roman" w:cs="Times New Roman"/>
          <w:lang w:val="en-GB" w:eastAsia="en-GB"/>
        </w:rPr>
        <w:t xml:space="preserve">the UE keeps a timeAlignmentTimer (TAT). The UE can assume that the acquired TA is valid as long as TAT did not expire unless it receives a MAC Command from the serving cell to update TA before TAT expiry. </w:t>
      </w:r>
    </w:p>
    <w:p w14:paraId="653E9D84" w14:textId="07EFC251" w:rsidR="001E768A" w:rsidRDefault="001E768A" w:rsidP="005F254B">
      <w:pPr>
        <w:spacing w:before="120"/>
        <w:rPr>
          <w:rFonts w:ascii="Times New Roman" w:hAnsi="Times New Roman" w:cs="Times New Roman"/>
          <w:lang w:val="en-GB" w:eastAsia="en-GB"/>
        </w:rPr>
      </w:pPr>
      <w:r w:rsidRPr="00AF3C7B">
        <w:rPr>
          <w:rFonts w:ascii="Times New Roman" w:hAnsi="Times New Roman" w:cs="Times New Roman"/>
          <w:lang w:val="en-GB" w:eastAsia="en-GB"/>
        </w:rPr>
        <w:t xml:space="preserve">However, it is not clear how the similar kind of mechanism would be applied for monitoring the TA validity of a candidate cell. There can be different alternatives considered for this: (1) candidate cell based TA validity check: after estimating and sending the TA to the UE/source DU, the candidate cell tracks the TA validity, e.g., via a timer, and may indicate the source cell when the timer expires, (2) source cell based TA validity check: after estimating and sending the TA to the UE/source DU, the candidate cell may share the time duration of the TA validity timer with the source cell, which may run the timer to check when the TA validity expires, (3) UE based TA validity timer check: after sending a preamble or/and receiving the RAR </w:t>
      </w:r>
      <w:r w:rsidRPr="00AF3C7B">
        <w:rPr>
          <w:rFonts w:ascii="Times New Roman" w:hAnsi="Times New Roman" w:cs="Times New Roman"/>
          <w:lang w:val="en-GB" w:eastAsia="en-GB"/>
        </w:rPr>
        <w:lastRenderedPageBreak/>
        <w:t xml:space="preserve">message, the UE may be configured to run a timer for TA validity check; upon expiration of that timer, the UE may inform the source DU which can then trigger a TA update. </w:t>
      </w:r>
    </w:p>
    <w:p w14:paraId="342850E3" w14:textId="77777777" w:rsidR="00AA2123" w:rsidRDefault="00AA2123" w:rsidP="005F254B">
      <w:pPr>
        <w:spacing w:before="120"/>
        <w:rPr>
          <w:rFonts w:ascii="Times New Roman" w:hAnsi="Times New Roman" w:cs="Times New Roman"/>
          <w:lang w:val="en-GB" w:eastAsia="en-GB"/>
        </w:rPr>
      </w:pPr>
    </w:p>
    <w:p w14:paraId="2E7EE3CA" w14:textId="11996239" w:rsidR="00AB02FC" w:rsidRPr="00AF3C7B" w:rsidRDefault="00AB02FC" w:rsidP="00AB02FC">
      <w:pPr>
        <w:jc w:val="both"/>
        <w:rPr>
          <w:rFonts w:ascii="Times New Roman" w:hAnsi="Times New Roman" w:cs="Times New Roman"/>
          <w:b/>
          <w:bCs/>
          <w:lang w:val="en-GB"/>
        </w:rPr>
      </w:pPr>
      <w:r w:rsidRPr="00AF3C7B">
        <w:rPr>
          <w:rFonts w:ascii="Times New Roman" w:hAnsi="Times New Roman" w:cs="Times New Roman"/>
          <w:b/>
          <w:bCs/>
          <w:lang w:val="en-GB"/>
        </w:rPr>
        <w:t xml:space="preserve">Observation </w:t>
      </w:r>
      <w:r w:rsidR="00032BB0">
        <w:rPr>
          <w:rFonts w:ascii="Times New Roman" w:hAnsi="Times New Roman" w:cs="Times New Roman"/>
          <w:b/>
          <w:bCs/>
          <w:lang w:val="en-GB"/>
        </w:rPr>
        <w:t>9</w:t>
      </w:r>
      <w:r w:rsidRPr="00AF3C7B">
        <w:rPr>
          <w:rFonts w:ascii="Times New Roman" w:hAnsi="Times New Roman" w:cs="Times New Roman"/>
          <w:b/>
          <w:bCs/>
          <w:lang w:val="en-GB"/>
        </w:rPr>
        <w:t>: Currently, there is no mechanism in the serving cell to determine when to trigger the TA re-acquisition for another, i.e., non co-located cell.</w:t>
      </w:r>
    </w:p>
    <w:p w14:paraId="54F5800B" w14:textId="77777777" w:rsidR="00AB02FC" w:rsidRPr="00AF3C7B" w:rsidRDefault="00AB02FC" w:rsidP="00AB02FC">
      <w:pPr>
        <w:jc w:val="both"/>
        <w:rPr>
          <w:rFonts w:ascii="Times New Roman" w:hAnsi="Times New Roman" w:cs="Times New Roman"/>
          <w:b/>
          <w:bCs/>
          <w:lang w:val="en-GB"/>
        </w:rPr>
      </w:pPr>
    </w:p>
    <w:p w14:paraId="693E00A8" w14:textId="4459DE2D" w:rsidR="00AB02FC" w:rsidRPr="00AF3C7B" w:rsidRDefault="00AB02FC" w:rsidP="00AB02FC">
      <w:pPr>
        <w:jc w:val="both"/>
        <w:rPr>
          <w:rFonts w:ascii="Times New Roman" w:hAnsi="Times New Roman" w:cs="Times New Roman"/>
          <w:b/>
          <w:bCs/>
          <w:lang w:val="en-GB"/>
        </w:rPr>
      </w:pPr>
      <w:r w:rsidRPr="00AF3C7B">
        <w:rPr>
          <w:rFonts w:ascii="Times New Roman" w:hAnsi="Times New Roman" w:cs="Times New Roman"/>
          <w:b/>
          <w:bCs/>
          <w:lang w:val="en-GB"/>
        </w:rPr>
        <w:t xml:space="preserve">Proposal </w:t>
      </w:r>
      <w:r>
        <w:rPr>
          <w:rFonts w:ascii="Times New Roman" w:hAnsi="Times New Roman" w:cs="Times New Roman"/>
          <w:b/>
          <w:bCs/>
          <w:lang w:val="en-GB"/>
        </w:rPr>
        <w:t>1</w:t>
      </w:r>
      <w:r w:rsidR="001A7364">
        <w:rPr>
          <w:rFonts w:ascii="Times New Roman" w:hAnsi="Times New Roman" w:cs="Times New Roman"/>
          <w:b/>
          <w:bCs/>
          <w:lang w:val="en-GB"/>
        </w:rPr>
        <w:t>2</w:t>
      </w:r>
      <w:r w:rsidRPr="00AF3C7B">
        <w:rPr>
          <w:rFonts w:ascii="Times New Roman" w:hAnsi="Times New Roman" w:cs="Times New Roman"/>
          <w:b/>
          <w:bCs/>
          <w:lang w:val="en-GB"/>
        </w:rPr>
        <w:t>: RAN1 to study the mechanism to determine the TA validity by the source cell in order to trigger the TA update/re-acquisition for a candidate cell</w:t>
      </w:r>
    </w:p>
    <w:p w14:paraId="0AAC24FF" w14:textId="77777777" w:rsidR="00AB02FC" w:rsidRPr="00AF3C7B" w:rsidRDefault="00AB02FC" w:rsidP="00AB02FC">
      <w:pPr>
        <w:numPr>
          <w:ilvl w:val="0"/>
          <w:numId w:val="28"/>
        </w:numPr>
        <w:jc w:val="both"/>
        <w:rPr>
          <w:rFonts w:ascii="Times New Roman" w:hAnsi="Times New Roman" w:cs="Times New Roman"/>
          <w:b/>
          <w:bCs/>
          <w:lang w:val="en-GB"/>
        </w:rPr>
      </w:pPr>
      <w:r w:rsidRPr="00AF3C7B">
        <w:rPr>
          <w:rFonts w:ascii="Times New Roman" w:hAnsi="Times New Roman" w:cs="Times New Roman"/>
          <w:b/>
          <w:bCs/>
          <w:lang w:val="en-GB"/>
        </w:rPr>
        <w:t>Option 1: candidate cell based TA validity tracking</w:t>
      </w:r>
    </w:p>
    <w:p w14:paraId="0913F6B3" w14:textId="77777777" w:rsidR="00AB02FC" w:rsidRPr="00AF3C7B" w:rsidRDefault="00AB02FC" w:rsidP="00AB02FC">
      <w:pPr>
        <w:numPr>
          <w:ilvl w:val="0"/>
          <w:numId w:val="28"/>
        </w:numPr>
        <w:jc w:val="both"/>
        <w:rPr>
          <w:rFonts w:ascii="Times New Roman" w:hAnsi="Times New Roman" w:cs="Times New Roman"/>
          <w:b/>
          <w:bCs/>
          <w:lang w:val="en-GB"/>
        </w:rPr>
      </w:pPr>
      <w:r w:rsidRPr="00AF3C7B">
        <w:rPr>
          <w:rFonts w:ascii="Times New Roman" w:hAnsi="Times New Roman" w:cs="Times New Roman"/>
          <w:b/>
          <w:bCs/>
          <w:lang w:val="en-GB"/>
        </w:rPr>
        <w:t>Option 2: source cell based TA validity tracking</w:t>
      </w:r>
    </w:p>
    <w:p w14:paraId="5DEBDD02" w14:textId="77777777" w:rsidR="00AB02FC" w:rsidRPr="003B1112" w:rsidRDefault="00AB02FC" w:rsidP="00AB02FC">
      <w:pPr>
        <w:numPr>
          <w:ilvl w:val="0"/>
          <w:numId w:val="28"/>
        </w:numPr>
        <w:jc w:val="both"/>
        <w:rPr>
          <w:rFonts w:ascii="Times New Roman" w:hAnsi="Times New Roman" w:cs="Times New Roman"/>
          <w:b/>
          <w:bCs/>
          <w:lang w:val="en-GB"/>
        </w:rPr>
      </w:pPr>
      <w:r w:rsidRPr="00AF3C7B">
        <w:rPr>
          <w:rFonts w:ascii="Times New Roman" w:hAnsi="Times New Roman" w:cs="Times New Roman"/>
          <w:b/>
          <w:bCs/>
          <w:lang w:val="en-GB"/>
        </w:rPr>
        <w:t xml:space="preserve">Option 3: UE based TA validity tracking </w:t>
      </w:r>
    </w:p>
    <w:p w14:paraId="66AA4DFD" w14:textId="77777777" w:rsidR="00AB02FC" w:rsidRPr="00AF3C7B" w:rsidRDefault="00AB02FC" w:rsidP="005F254B">
      <w:pPr>
        <w:spacing w:before="120"/>
        <w:rPr>
          <w:rFonts w:ascii="Times New Roman" w:hAnsi="Times New Roman" w:cs="Times New Roman"/>
          <w:lang w:val="en-GB" w:eastAsia="en-GB"/>
        </w:rPr>
      </w:pPr>
    </w:p>
    <w:p w14:paraId="2077E850" w14:textId="1239B035" w:rsidR="001E768A" w:rsidRDefault="000005CC" w:rsidP="00A34A00">
      <w:pPr>
        <w:jc w:val="both"/>
        <w:rPr>
          <w:rFonts w:ascii="Times New Roman" w:hAnsi="Times New Roman" w:cs="Times New Roman"/>
          <w:lang w:val="en-GB"/>
        </w:rPr>
      </w:pPr>
      <w:r>
        <w:rPr>
          <w:rFonts w:ascii="Times New Roman" w:hAnsi="Times New Roman" w:cs="Times New Roman"/>
          <w:lang w:val="en-GB"/>
        </w:rPr>
        <w:t>In some cases</w:t>
      </w:r>
      <w:r w:rsidR="00A44F27">
        <w:rPr>
          <w:rFonts w:ascii="Times New Roman" w:hAnsi="Times New Roman" w:cs="Times New Roman"/>
          <w:lang w:val="en-GB"/>
        </w:rPr>
        <w:t xml:space="preserve">, </w:t>
      </w:r>
      <w:r w:rsidR="006360E1">
        <w:rPr>
          <w:rFonts w:ascii="Times New Roman" w:hAnsi="Times New Roman" w:cs="Times New Roman"/>
          <w:lang w:val="en-GB"/>
        </w:rPr>
        <w:t>a</w:t>
      </w:r>
      <w:r w:rsidR="00A44F27">
        <w:rPr>
          <w:rFonts w:ascii="Times New Roman" w:hAnsi="Times New Roman" w:cs="Times New Roman"/>
          <w:lang w:val="en-GB"/>
        </w:rPr>
        <w:t xml:space="preserve"> t</w:t>
      </w:r>
      <w:r w:rsidR="11D4E3FF">
        <w:rPr>
          <w:rFonts w:ascii="Times New Roman" w:hAnsi="Times New Roman" w:cs="Times New Roman"/>
          <w:lang w:val="en-GB"/>
        </w:rPr>
        <w:t xml:space="preserve">imer alone may not suffice to properly maintain the </w:t>
      </w:r>
      <w:r w:rsidR="11D4E3FF" w:rsidRPr="00A66CA9">
        <w:rPr>
          <w:rFonts w:ascii="Times New Roman" w:hAnsi="Times New Roman" w:cs="Times New Roman"/>
          <w:lang w:val="en-GB"/>
        </w:rPr>
        <w:t>TA value</w:t>
      </w:r>
      <w:r w:rsidR="11D4E3FF">
        <w:rPr>
          <w:rFonts w:ascii="Times New Roman" w:hAnsi="Times New Roman" w:cs="Times New Roman"/>
          <w:lang w:val="en-GB"/>
        </w:rPr>
        <w:t>, so the latter</w:t>
      </w:r>
      <w:r w:rsidR="11D4E3FF" w:rsidRPr="00A66CA9">
        <w:rPr>
          <w:rFonts w:ascii="Times New Roman" w:hAnsi="Times New Roman" w:cs="Times New Roman"/>
          <w:lang w:val="en-GB"/>
        </w:rPr>
        <w:t xml:space="preserve"> can be linked to radio conditions along with </w:t>
      </w:r>
      <w:r w:rsidR="009B26B2">
        <w:rPr>
          <w:rFonts w:ascii="Times New Roman" w:hAnsi="Times New Roman" w:cs="Times New Roman"/>
          <w:lang w:val="en-GB"/>
        </w:rPr>
        <w:t>a</w:t>
      </w:r>
      <w:r w:rsidR="11D4E3FF" w:rsidRPr="00A66CA9">
        <w:rPr>
          <w:rFonts w:ascii="Times New Roman" w:hAnsi="Times New Roman" w:cs="Times New Roman"/>
          <w:lang w:val="en-GB"/>
        </w:rPr>
        <w:t xml:space="preserve"> timer value instead of timer value alone</w:t>
      </w:r>
      <w:r w:rsidR="11D4E3FF">
        <w:rPr>
          <w:rFonts w:ascii="Times New Roman" w:hAnsi="Times New Roman" w:cs="Times New Roman"/>
          <w:lang w:val="en-GB"/>
        </w:rPr>
        <w:t>. This can be configurable by the network. In this case</w:t>
      </w:r>
      <w:r w:rsidR="007262B8">
        <w:rPr>
          <w:rFonts w:ascii="Times New Roman" w:hAnsi="Times New Roman" w:cs="Times New Roman"/>
          <w:lang w:val="en-GB"/>
        </w:rPr>
        <w:t xml:space="preserve">, the </w:t>
      </w:r>
      <w:r w:rsidR="008164D4">
        <w:rPr>
          <w:rFonts w:ascii="Times New Roman" w:hAnsi="Times New Roman" w:cs="Times New Roman"/>
          <w:lang w:val="en-GB"/>
        </w:rPr>
        <w:t>TA validity</w:t>
      </w:r>
      <w:r w:rsidR="007262B8">
        <w:rPr>
          <w:rFonts w:ascii="Times New Roman" w:hAnsi="Times New Roman" w:cs="Times New Roman"/>
          <w:lang w:val="en-GB"/>
        </w:rPr>
        <w:t xml:space="preserve"> can be </w:t>
      </w:r>
      <w:r w:rsidR="002A4B35">
        <w:rPr>
          <w:rFonts w:ascii="Times New Roman" w:hAnsi="Times New Roman" w:cs="Times New Roman"/>
          <w:lang w:val="en-GB"/>
        </w:rPr>
        <w:t xml:space="preserve">measured </w:t>
      </w:r>
      <w:r w:rsidR="00B82759">
        <w:rPr>
          <w:rFonts w:ascii="Times New Roman" w:hAnsi="Times New Roman" w:cs="Times New Roman"/>
          <w:lang w:val="en-GB"/>
        </w:rPr>
        <w:t xml:space="preserve">via DL measurements of the </w:t>
      </w:r>
      <w:r w:rsidR="00196DA6">
        <w:rPr>
          <w:rFonts w:ascii="Times New Roman" w:hAnsi="Times New Roman" w:cs="Times New Roman"/>
          <w:lang w:val="en-GB"/>
        </w:rPr>
        <w:t>candidate</w:t>
      </w:r>
      <w:r w:rsidR="00B82759">
        <w:rPr>
          <w:rFonts w:ascii="Times New Roman" w:hAnsi="Times New Roman" w:cs="Times New Roman"/>
          <w:lang w:val="en-GB"/>
        </w:rPr>
        <w:t xml:space="preserve"> cell</w:t>
      </w:r>
      <w:r w:rsidR="11D4E3FF">
        <w:rPr>
          <w:rFonts w:ascii="Times New Roman" w:hAnsi="Times New Roman" w:cs="Times New Roman"/>
          <w:lang w:val="en-GB"/>
        </w:rPr>
        <w:t xml:space="preserve"> </w:t>
      </w:r>
      <w:r w:rsidR="11D4E3FF" w:rsidRPr="00A66CA9">
        <w:rPr>
          <w:rFonts w:ascii="Times New Roman" w:hAnsi="Times New Roman" w:cs="Times New Roman"/>
          <w:lang w:val="en-GB"/>
        </w:rPr>
        <w:t xml:space="preserve">and </w:t>
      </w:r>
      <w:r>
        <w:rPr>
          <w:rFonts w:ascii="Times New Roman" w:hAnsi="Times New Roman" w:cs="Times New Roman"/>
          <w:lang w:val="en-GB"/>
        </w:rPr>
        <w:t xml:space="preserve">a </w:t>
      </w:r>
      <w:r w:rsidR="00383424">
        <w:rPr>
          <w:rFonts w:ascii="Times New Roman" w:hAnsi="Times New Roman" w:cs="Times New Roman"/>
          <w:lang w:val="en-GB"/>
        </w:rPr>
        <w:t>t</w:t>
      </w:r>
      <w:r w:rsidR="11D4E3FF" w:rsidRPr="00A66CA9">
        <w:rPr>
          <w:rFonts w:ascii="Times New Roman" w:hAnsi="Times New Roman" w:cs="Times New Roman"/>
          <w:lang w:val="en-GB"/>
        </w:rPr>
        <w:t xml:space="preserve">imer value to be maintained for the TA the UE acquired for the </w:t>
      </w:r>
      <w:r w:rsidR="00196DA6">
        <w:rPr>
          <w:rFonts w:ascii="Times New Roman" w:hAnsi="Times New Roman" w:cs="Times New Roman"/>
          <w:lang w:val="en-GB"/>
        </w:rPr>
        <w:t xml:space="preserve">candidate </w:t>
      </w:r>
      <w:r w:rsidR="11D4E3FF" w:rsidRPr="00A66CA9">
        <w:rPr>
          <w:rFonts w:ascii="Times New Roman" w:hAnsi="Times New Roman" w:cs="Times New Roman"/>
          <w:lang w:val="en-GB"/>
        </w:rPr>
        <w:t>cell.</w:t>
      </w:r>
      <w:r w:rsidR="11D4E3FF">
        <w:rPr>
          <w:rFonts w:ascii="Times New Roman" w:hAnsi="Times New Roman" w:cs="Times New Roman"/>
          <w:lang w:val="en-GB"/>
        </w:rPr>
        <w:t xml:space="preserve"> </w:t>
      </w:r>
      <w:r w:rsidR="00DC2D2B">
        <w:rPr>
          <w:rFonts w:ascii="Times New Roman" w:hAnsi="Times New Roman" w:cs="Times New Roman"/>
          <w:lang w:val="en-GB"/>
        </w:rPr>
        <w:t xml:space="preserve">This may be done at the UE side or/and the network side. </w:t>
      </w:r>
      <w:r w:rsidR="11D4E3FF" w:rsidRPr="00A66CA9">
        <w:rPr>
          <w:rFonts w:ascii="Times New Roman" w:hAnsi="Times New Roman" w:cs="Times New Roman"/>
          <w:lang w:val="en-GB"/>
        </w:rPr>
        <w:t xml:space="preserve">The UE implementation maintains local variable (e.g. LTM-TA-Timer) for each </w:t>
      </w:r>
      <w:r w:rsidR="00196DA6">
        <w:rPr>
          <w:rFonts w:ascii="Times New Roman" w:hAnsi="Times New Roman" w:cs="Times New Roman"/>
          <w:lang w:val="en-GB"/>
        </w:rPr>
        <w:t>candidate</w:t>
      </w:r>
      <w:r w:rsidR="11D4E3FF" w:rsidRPr="00A66CA9">
        <w:rPr>
          <w:rFonts w:ascii="Times New Roman" w:hAnsi="Times New Roman" w:cs="Times New Roman"/>
          <w:lang w:val="en-GB"/>
        </w:rPr>
        <w:t xml:space="preserve"> cell along with validity status, which is determined based on Timer value and measured RSRP versus RSRP Threshold</w:t>
      </w:r>
      <w:r w:rsidR="11D4E3FF">
        <w:rPr>
          <w:rFonts w:ascii="Times New Roman" w:hAnsi="Times New Roman" w:cs="Times New Roman"/>
          <w:lang w:val="en-GB"/>
        </w:rPr>
        <w:t xml:space="preserve"> (or even other parameters, e.g., </w:t>
      </w:r>
      <w:r w:rsidR="11D4E3FF" w:rsidRPr="008924D9">
        <w:rPr>
          <w:rFonts w:ascii="Times New Roman" w:hAnsi="Times New Roman" w:cs="Times New Roman"/>
          <w:lang w:val="en-GB"/>
        </w:rPr>
        <w:t>strongest beam ID, etc.</w:t>
      </w:r>
      <w:r w:rsidR="11D4E3FF">
        <w:rPr>
          <w:rFonts w:ascii="Times New Roman" w:hAnsi="Times New Roman" w:cs="Times New Roman"/>
          <w:lang w:val="en-GB"/>
        </w:rPr>
        <w:t>).</w:t>
      </w:r>
      <w:r>
        <w:rPr>
          <w:rFonts w:ascii="Times New Roman" w:hAnsi="Times New Roman" w:cs="Times New Roman"/>
          <w:lang w:val="en-GB"/>
        </w:rPr>
        <w:t xml:space="preserve"> </w:t>
      </w:r>
      <w:r w:rsidR="11D4E3FF" w:rsidRPr="00A66CA9">
        <w:rPr>
          <w:rFonts w:ascii="Times New Roman" w:hAnsi="Times New Roman" w:cs="Times New Roman"/>
          <w:lang w:val="en-GB"/>
        </w:rPr>
        <w:t xml:space="preserve">Network can </w:t>
      </w:r>
      <w:r>
        <w:rPr>
          <w:rFonts w:ascii="Times New Roman" w:hAnsi="Times New Roman" w:cs="Times New Roman"/>
          <w:lang w:val="en-GB"/>
        </w:rPr>
        <w:t xml:space="preserve">also </w:t>
      </w:r>
      <w:r w:rsidR="11D4E3FF" w:rsidRPr="00A66CA9">
        <w:rPr>
          <w:rFonts w:ascii="Times New Roman" w:hAnsi="Times New Roman" w:cs="Times New Roman"/>
          <w:lang w:val="en-GB"/>
        </w:rPr>
        <w:t>use similar approach (with threshold value and timer value) to maintain the TA validity.</w:t>
      </w:r>
    </w:p>
    <w:p w14:paraId="18AD4ED2" w14:textId="77777777" w:rsidR="000005CC" w:rsidRPr="00383FB2" w:rsidRDefault="000005CC" w:rsidP="00A34A00">
      <w:pPr>
        <w:jc w:val="both"/>
        <w:rPr>
          <w:rFonts w:ascii="Times New Roman" w:hAnsi="Times New Roman" w:cs="Times New Roman"/>
        </w:rPr>
      </w:pPr>
    </w:p>
    <w:p w14:paraId="13FE5E64" w14:textId="15DC9DD6" w:rsidR="00A34A00" w:rsidRPr="001B25CB" w:rsidRDefault="000005CC" w:rsidP="001B25CB">
      <w:pPr>
        <w:jc w:val="both"/>
        <w:rPr>
          <w:rFonts w:ascii="Times New Roman" w:hAnsi="Times New Roman" w:cs="Times New Roman"/>
          <w:b/>
          <w:bCs/>
        </w:rPr>
      </w:pPr>
      <w:r w:rsidRPr="000005CC">
        <w:rPr>
          <w:rFonts w:ascii="Times New Roman" w:hAnsi="Times New Roman" w:cs="Times New Roman"/>
          <w:b/>
          <w:bCs/>
        </w:rPr>
        <w:t>Proposal 1</w:t>
      </w:r>
      <w:r w:rsidR="001A7364">
        <w:rPr>
          <w:rFonts w:ascii="Times New Roman" w:hAnsi="Times New Roman" w:cs="Times New Roman"/>
          <w:b/>
          <w:bCs/>
        </w:rPr>
        <w:t>3</w:t>
      </w:r>
      <w:r w:rsidRPr="000005CC">
        <w:rPr>
          <w:rFonts w:ascii="Times New Roman" w:hAnsi="Times New Roman" w:cs="Times New Roman"/>
          <w:b/>
          <w:bCs/>
        </w:rPr>
        <w:t xml:space="preserve">:  </w:t>
      </w:r>
      <w:r>
        <w:rPr>
          <w:rFonts w:ascii="Times New Roman" w:hAnsi="Times New Roman" w:cs="Times New Roman"/>
          <w:b/>
          <w:bCs/>
        </w:rPr>
        <w:t>In order to track the TA validity associated with a candidate cell, L1 measurements associated with the candidate cell can be used in addition to a timer.</w:t>
      </w:r>
    </w:p>
    <w:p w14:paraId="16A04585" w14:textId="2F1CD768" w:rsidR="004B1441" w:rsidRPr="008736EB" w:rsidRDefault="00152219" w:rsidP="005E4F66">
      <w:pPr>
        <w:pStyle w:val="Heading1"/>
        <w:ind w:left="567" w:hanging="567"/>
        <w:jc w:val="both"/>
        <w:rPr>
          <w:lang w:val="en-US"/>
        </w:rPr>
      </w:pPr>
      <w:r w:rsidRPr="008736EB">
        <w:rPr>
          <w:lang w:val="en-US"/>
        </w:rPr>
        <w:t>C</w:t>
      </w:r>
      <w:r w:rsidR="004B1441" w:rsidRPr="008736EB">
        <w:rPr>
          <w:lang w:val="en-US"/>
        </w:rPr>
        <w:t>onclusion</w:t>
      </w:r>
    </w:p>
    <w:p w14:paraId="20709768" w14:textId="40056BFA" w:rsidR="008E7615" w:rsidRDefault="008622D5" w:rsidP="008E7615">
      <w:pPr>
        <w:spacing w:after="120"/>
        <w:jc w:val="both"/>
        <w:rPr>
          <w:rFonts w:ascii="Times New Roman" w:hAnsi="Times New Roman" w:cs="Times New Roman"/>
          <w:lang w:val="en-GB"/>
        </w:rPr>
      </w:pPr>
      <w:r w:rsidRPr="008622D5">
        <w:rPr>
          <w:rFonts w:ascii="Times New Roman" w:hAnsi="Times New Roman" w:cs="Times New Roman"/>
          <w:lang w:val="en-GB"/>
        </w:rPr>
        <w:t xml:space="preserve">In this contribution, we </w:t>
      </w:r>
      <w:r w:rsidRPr="008622D5">
        <w:rPr>
          <w:rFonts w:ascii="Times New Roman" w:hAnsi="Times New Roman" w:cs="Times New Roman"/>
          <w:lang w:val="en-GB" w:eastAsia="ja-JP"/>
        </w:rPr>
        <w:t>provide our further views on TA</w:t>
      </w:r>
      <w:r w:rsidRPr="008622D5">
        <w:rPr>
          <w:rFonts w:ascii="Times New Roman" w:hAnsi="Times New Roman" w:cs="Times New Roman"/>
          <w:lang w:val="en-GB"/>
        </w:rPr>
        <w:t xml:space="preserve"> acquisition </w:t>
      </w:r>
      <w:r w:rsidRPr="008622D5">
        <w:rPr>
          <w:rFonts w:ascii="Times New Roman" w:hAnsi="Times New Roman" w:cs="Times New Roman"/>
          <w:lang w:val="en-GB" w:eastAsia="ja-JP"/>
        </w:rPr>
        <w:t>mechanism, TA update, indication, and number of TAs to</w:t>
      </w:r>
      <w:r w:rsidRPr="008622D5">
        <w:rPr>
          <w:rFonts w:ascii="Times New Roman" w:hAnsi="Times New Roman" w:cs="Times New Roman"/>
          <w:lang w:val="en-GB"/>
        </w:rPr>
        <w:t xml:space="preserve"> be </w:t>
      </w:r>
      <w:r w:rsidRPr="008622D5">
        <w:rPr>
          <w:rFonts w:ascii="Times New Roman" w:hAnsi="Times New Roman" w:cs="Times New Roman"/>
          <w:lang w:val="en-GB" w:eastAsia="ja-JP"/>
        </w:rPr>
        <w:t>acquired.</w:t>
      </w:r>
      <w:r w:rsidRPr="008622D5">
        <w:rPr>
          <w:rFonts w:ascii="Times New Roman" w:hAnsi="Times New Roman" w:cs="Times New Roman"/>
          <w:lang w:val="en-GB"/>
        </w:rPr>
        <w:t xml:space="preserve"> The following observations and proposal have been made</w:t>
      </w:r>
      <w:r w:rsidR="008E7615" w:rsidRPr="008622D5">
        <w:rPr>
          <w:rFonts w:ascii="Times New Roman" w:hAnsi="Times New Roman" w:cs="Times New Roman"/>
          <w:lang w:val="en-GB"/>
        </w:rPr>
        <w:t>:</w:t>
      </w:r>
    </w:p>
    <w:p w14:paraId="11351CA9" w14:textId="3FFDE430" w:rsidR="001A68EC" w:rsidRDefault="001A68EC" w:rsidP="001A68EC">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 xml:space="preserve">Proposal </w:t>
      </w:r>
      <w:r>
        <w:rPr>
          <w:rFonts w:ascii="Times New Roman" w:hAnsi="Times New Roman" w:cs="Times New Roman"/>
          <w:b/>
          <w:bCs/>
          <w:lang w:val="en-GB" w:eastAsia="en-GB"/>
        </w:rPr>
        <w:t>1</w:t>
      </w:r>
      <w:r w:rsidRPr="00303BA6">
        <w:rPr>
          <w:rFonts w:ascii="Times New Roman" w:hAnsi="Times New Roman" w:cs="Times New Roman"/>
          <w:b/>
          <w:bCs/>
          <w:lang w:val="en-GB" w:eastAsia="en-GB"/>
        </w:rPr>
        <w:t xml:space="preserve">: </w:t>
      </w:r>
      <w:r>
        <w:rPr>
          <w:rFonts w:ascii="Times New Roman" w:hAnsi="Times New Roman" w:cs="Times New Roman"/>
          <w:b/>
          <w:bCs/>
          <w:lang w:val="en-GB" w:eastAsia="en-GB"/>
        </w:rPr>
        <w:t xml:space="preserve">Contention-free Random Access (CFRA) is used for </w:t>
      </w:r>
      <w:r w:rsidRPr="00303BA6">
        <w:rPr>
          <w:rFonts w:ascii="Times New Roman" w:hAnsi="Times New Roman" w:cs="Times New Roman"/>
          <w:b/>
          <w:bCs/>
          <w:lang w:val="en-GB" w:eastAsia="en-GB"/>
        </w:rPr>
        <w:t>PDCCH order</w:t>
      </w:r>
      <w:r>
        <w:rPr>
          <w:rFonts w:ascii="Times New Roman" w:hAnsi="Times New Roman" w:cs="Times New Roman"/>
          <w:b/>
          <w:bCs/>
          <w:lang w:val="en-GB" w:eastAsia="en-GB"/>
        </w:rPr>
        <w:t xml:space="preserve"> RACH based TA acquisition in Rel18 LTM.</w:t>
      </w:r>
    </w:p>
    <w:p w14:paraId="0EA9CB44" w14:textId="4E904F0A" w:rsidR="001A68EC" w:rsidRPr="00F562E7" w:rsidRDefault="001A68EC" w:rsidP="001A68EC">
      <w:pPr>
        <w:spacing w:before="120"/>
        <w:rPr>
          <w:rFonts w:ascii="Times New Roman" w:hAnsi="Times New Roman" w:cs="Times New Roman"/>
          <w:b/>
          <w:bCs/>
          <w:lang w:val="en-GB" w:eastAsia="en-GB"/>
        </w:rPr>
      </w:pPr>
      <w:r w:rsidRPr="00F562E7">
        <w:rPr>
          <w:rFonts w:ascii="Times New Roman" w:hAnsi="Times New Roman" w:cs="Times New Roman"/>
          <w:b/>
          <w:bCs/>
          <w:lang w:val="en-GB" w:eastAsia="en-GB"/>
        </w:rPr>
        <w:t>Observation</w:t>
      </w:r>
      <w:r>
        <w:rPr>
          <w:rFonts w:ascii="Times New Roman" w:hAnsi="Times New Roman" w:cs="Times New Roman"/>
          <w:b/>
          <w:bCs/>
          <w:lang w:val="en-GB" w:eastAsia="en-GB"/>
        </w:rPr>
        <w:t xml:space="preserve"> 1</w:t>
      </w:r>
      <w:r w:rsidRPr="00F562E7">
        <w:rPr>
          <w:rFonts w:ascii="Times New Roman" w:hAnsi="Times New Roman" w:cs="Times New Roman"/>
          <w:b/>
          <w:bCs/>
          <w:lang w:val="en-GB" w:eastAsia="en-GB"/>
        </w:rPr>
        <w:t>: To provide the Random Access Preamble index, and RACH occasion information in the PDCCH order, the source cell/DU needs to have access of RACH configuration of the candidate cell/DU. To avoid that, RACH configuration containing Random Access Preamble indices</w:t>
      </w:r>
      <w:r>
        <w:rPr>
          <w:rFonts w:ascii="Times New Roman" w:hAnsi="Times New Roman" w:cs="Times New Roman"/>
          <w:b/>
          <w:bCs/>
          <w:lang w:val="en-GB" w:eastAsia="en-GB"/>
        </w:rPr>
        <w:t xml:space="preserve"> and i</w:t>
      </w:r>
      <w:r w:rsidRPr="00F562E7">
        <w:rPr>
          <w:rFonts w:ascii="Times New Roman" w:hAnsi="Times New Roman" w:cs="Times New Roman"/>
          <w:b/>
          <w:bCs/>
          <w:lang w:val="en-GB" w:eastAsia="en-GB"/>
        </w:rPr>
        <w:t xml:space="preserve">ndication of RACH occasions </w:t>
      </w:r>
      <w:r>
        <w:rPr>
          <w:rFonts w:ascii="Times New Roman" w:hAnsi="Times New Roman" w:cs="Times New Roman"/>
          <w:b/>
          <w:bCs/>
          <w:lang w:val="en-GB" w:eastAsia="en-GB"/>
        </w:rPr>
        <w:t>with</w:t>
      </w:r>
      <w:r w:rsidRPr="00F562E7">
        <w:rPr>
          <w:rFonts w:ascii="Times New Roman" w:hAnsi="Times New Roman" w:cs="Times New Roman"/>
          <w:b/>
          <w:bCs/>
          <w:lang w:val="en-GB" w:eastAsia="en-GB"/>
        </w:rPr>
        <w:t xml:space="preserve"> the associated SSB indices can be part of the candidate cell configuration and the PD</w:t>
      </w:r>
      <w:r>
        <w:rPr>
          <w:rFonts w:ascii="Times New Roman" w:hAnsi="Times New Roman" w:cs="Times New Roman"/>
          <w:b/>
          <w:bCs/>
          <w:lang w:val="en-GB" w:eastAsia="en-GB"/>
        </w:rPr>
        <w:t>C</w:t>
      </w:r>
      <w:r w:rsidRPr="00F562E7">
        <w:rPr>
          <w:rFonts w:ascii="Times New Roman" w:hAnsi="Times New Roman" w:cs="Times New Roman"/>
          <w:b/>
          <w:bCs/>
          <w:lang w:val="en-GB" w:eastAsia="en-GB"/>
        </w:rPr>
        <w:t xml:space="preserve">CH order may just contain the indication of candidate cell </w:t>
      </w:r>
      <w:r w:rsidRPr="00965736">
        <w:rPr>
          <w:rFonts w:ascii="Times New Roman" w:hAnsi="Times New Roman" w:cs="Times New Roman"/>
          <w:b/>
          <w:bCs/>
          <w:lang w:val="en-GB" w:eastAsia="en-GB"/>
        </w:rPr>
        <w:t>(e.g., candidate cell ID or candidate cell configuration ID)</w:t>
      </w:r>
      <w:r>
        <w:rPr>
          <w:rFonts w:ascii="Times New Roman" w:hAnsi="Times New Roman" w:cs="Times New Roman"/>
          <w:lang w:val="en-GB" w:eastAsia="en-GB"/>
        </w:rPr>
        <w:t xml:space="preserve"> </w:t>
      </w:r>
      <w:r w:rsidRPr="00F562E7">
        <w:rPr>
          <w:rFonts w:ascii="Times New Roman" w:hAnsi="Times New Roman" w:cs="Times New Roman"/>
          <w:b/>
          <w:bCs/>
          <w:lang w:val="en-GB" w:eastAsia="en-GB"/>
        </w:rPr>
        <w:t xml:space="preserve">with/without the SSB index.  </w:t>
      </w:r>
    </w:p>
    <w:p w14:paraId="22E7B0BE" w14:textId="77777777" w:rsidR="001A68EC" w:rsidRDefault="001A68EC" w:rsidP="001A68EC">
      <w:pPr>
        <w:spacing w:before="120"/>
        <w:rPr>
          <w:rFonts w:ascii="Times New Roman" w:hAnsi="Times New Roman" w:cs="Times New Roman"/>
          <w:b/>
          <w:bCs/>
          <w:lang w:val="en-GB" w:eastAsia="en-GB"/>
        </w:rPr>
      </w:pPr>
      <w:r w:rsidRPr="00F562E7">
        <w:rPr>
          <w:rFonts w:ascii="Times New Roman" w:hAnsi="Times New Roman" w:cs="Times New Roman"/>
          <w:b/>
          <w:bCs/>
          <w:lang w:val="en-GB" w:eastAsia="en-GB"/>
        </w:rPr>
        <w:t xml:space="preserve">Proposal </w:t>
      </w:r>
      <w:r>
        <w:rPr>
          <w:rFonts w:ascii="Times New Roman" w:hAnsi="Times New Roman" w:cs="Times New Roman"/>
          <w:b/>
          <w:bCs/>
          <w:lang w:val="en-GB" w:eastAsia="en-GB"/>
        </w:rPr>
        <w:t>2</w:t>
      </w:r>
      <w:r w:rsidRPr="00F562E7">
        <w:rPr>
          <w:rFonts w:ascii="Times New Roman" w:hAnsi="Times New Roman" w:cs="Times New Roman"/>
          <w:b/>
          <w:bCs/>
          <w:lang w:val="en-GB" w:eastAsia="en-GB"/>
        </w:rPr>
        <w:t xml:space="preserve">: For Rel-18 LTM, </w:t>
      </w:r>
      <w:r>
        <w:rPr>
          <w:rFonts w:ascii="Times New Roman" w:hAnsi="Times New Roman" w:cs="Times New Roman"/>
          <w:b/>
          <w:bCs/>
          <w:lang w:val="en-GB" w:eastAsia="en-GB"/>
        </w:rPr>
        <w:t>RAN1 to study how to provide the CFRA resources for a candidate cell to perform TA acquisition:</w:t>
      </w:r>
    </w:p>
    <w:p w14:paraId="2D7435FA" w14:textId="77777777" w:rsidR="001A68EC" w:rsidRDefault="001A68EC" w:rsidP="001A68EC">
      <w:pPr>
        <w:numPr>
          <w:ilvl w:val="0"/>
          <w:numId w:val="22"/>
        </w:numPr>
        <w:spacing w:before="120"/>
        <w:rPr>
          <w:rFonts w:ascii="Times New Roman" w:hAnsi="Times New Roman" w:cs="Times New Roman"/>
          <w:b/>
          <w:bCs/>
          <w:lang w:val="en-GB" w:eastAsia="en-GB"/>
        </w:rPr>
      </w:pPr>
      <w:r>
        <w:rPr>
          <w:rFonts w:ascii="Times New Roman" w:hAnsi="Times New Roman" w:cs="Times New Roman"/>
          <w:b/>
          <w:bCs/>
          <w:lang w:val="en-GB" w:eastAsia="en-GB"/>
        </w:rPr>
        <w:t xml:space="preserve">Option 1: </w:t>
      </w:r>
      <w:r w:rsidRPr="00F562E7">
        <w:rPr>
          <w:rFonts w:ascii="Times New Roman" w:hAnsi="Times New Roman" w:cs="Times New Roman"/>
          <w:b/>
          <w:bCs/>
          <w:lang w:val="en-GB" w:eastAsia="en-GB"/>
        </w:rPr>
        <w:t>the PDCCH order from the source cell contains the indication of candidate cell</w:t>
      </w:r>
      <w:r>
        <w:rPr>
          <w:rFonts w:ascii="Times New Roman" w:hAnsi="Times New Roman" w:cs="Times New Roman"/>
          <w:b/>
          <w:bCs/>
          <w:lang w:val="en-GB" w:eastAsia="en-GB"/>
        </w:rPr>
        <w:t xml:space="preserve"> </w:t>
      </w:r>
      <w:r w:rsidRPr="00965736">
        <w:rPr>
          <w:rFonts w:ascii="Times New Roman" w:hAnsi="Times New Roman" w:cs="Times New Roman"/>
          <w:b/>
          <w:bCs/>
          <w:lang w:val="en-GB" w:eastAsia="en-GB"/>
        </w:rPr>
        <w:t xml:space="preserve">(e.g., candidate cell ID or </w:t>
      </w:r>
      <w:r>
        <w:rPr>
          <w:rFonts w:ascii="Times New Roman" w:hAnsi="Times New Roman" w:cs="Times New Roman"/>
          <w:b/>
          <w:bCs/>
          <w:lang w:val="en-GB" w:eastAsia="en-GB"/>
        </w:rPr>
        <w:t>similar identifier to indicate the candidate cell</w:t>
      </w:r>
      <w:r w:rsidRPr="00965736">
        <w:rPr>
          <w:rFonts w:ascii="Times New Roman" w:hAnsi="Times New Roman" w:cs="Times New Roman"/>
          <w:b/>
          <w:bCs/>
          <w:lang w:val="en-GB" w:eastAsia="en-GB"/>
        </w:rPr>
        <w:t xml:space="preserve">). </w:t>
      </w:r>
      <w:r w:rsidRPr="00F562E7">
        <w:rPr>
          <w:rFonts w:ascii="Times New Roman" w:hAnsi="Times New Roman" w:cs="Times New Roman"/>
          <w:b/>
          <w:bCs/>
          <w:lang w:val="en-GB" w:eastAsia="en-GB"/>
        </w:rPr>
        <w:t xml:space="preserve">The detailed RACH configuration containing Random Access Preamble indices and indication of RACH occasions </w:t>
      </w:r>
      <w:r>
        <w:rPr>
          <w:rFonts w:ascii="Times New Roman" w:hAnsi="Times New Roman" w:cs="Times New Roman"/>
          <w:b/>
          <w:bCs/>
          <w:lang w:val="en-GB" w:eastAsia="en-GB"/>
        </w:rPr>
        <w:t>with</w:t>
      </w:r>
      <w:r w:rsidRPr="00F562E7">
        <w:rPr>
          <w:rFonts w:ascii="Times New Roman" w:hAnsi="Times New Roman" w:cs="Times New Roman"/>
          <w:b/>
          <w:bCs/>
          <w:lang w:val="en-GB" w:eastAsia="en-GB"/>
        </w:rPr>
        <w:t xml:space="preserve"> the associated SSB indices are provided in the candidate cell configuration</w:t>
      </w:r>
      <w:r>
        <w:rPr>
          <w:rFonts w:ascii="Times New Roman" w:hAnsi="Times New Roman" w:cs="Times New Roman"/>
          <w:b/>
          <w:bCs/>
          <w:lang w:val="en-GB" w:eastAsia="en-GB"/>
        </w:rPr>
        <w:t xml:space="preserve"> or in the broadcast cell specific information from the candidate cell</w:t>
      </w:r>
      <w:r w:rsidRPr="00F562E7">
        <w:rPr>
          <w:rFonts w:ascii="Times New Roman" w:hAnsi="Times New Roman" w:cs="Times New Roman"/>
          <w:b/>
          <w:bCs/>
          <w:lang w:val="en-GB" w:eastAsia="en-GB"/>
        </w:rPr>
        <w:t>.</w:t>
      </w:r>
    </w:p>
    <w:p w14:paraId="5E478033" w14:textId="77777777" w:rsidR="001A68EC" w:rsidRPr="00F562E7" w:rsidRDefault="001A68EC" w:rsidP="001A68EC">
      <w:pPr>
        <w:numPr>
          <w:ilvl w:val="0"/>
          <w:numId w:val="22"/>
        </w:numPr>
        <w:spacing w:before="120"/>
        <w:rPr>
          <w:rFonts w:ascii="Times New Roman" w:hAnsi="Times New Roman" w:cs="Times New Roman"/>
          <w:b/>
          <w:bCs/>
          <w:lang w:val="en-GB" w:eastAsia="en-GB"/>
        </w:rPr>
      </w:pPr>
      <w:r>
        <w:rPr>
          <w:rFonts w:ascii="Times New Roman" w:hAnsi="Times New Roman" w:cs="Times New Roman"/>
          <w:b/>
          <w:bCs/>
          <w:lang w:val="en-GB" w:eastAsia="en-GB"/>
        </w:rPr>
        <w:t xml:space="preserve">Option 2: the PDCCH order from the source cell contains the SSB index, RA preamble index, and the PRACH occasion (PRACH mask index). For this option, the source cell/DU </w:t>
      </w:r>
      <w:r w:rsidRPr="00F562E7">
        <w:rPr>
          <w:rFonts w:ascii="Times New Roman" w:hAnsi="Times New Roman" w:cs="Times New Roman"/>
          <w:b/>
          <w:bCs/>
          <w:lang w:val="en-GB" w:eastAsia="en-GB"/>
        </w:rPr>
        <w:t>needs to have access of RACH configuration of the candidate cell/DU</w:t>
      </w:r>
      <w:r>
        <w:rPr>
          <w:rFonts w:ascii="Times New Roman" w:hAnsi="Times New Roman" w:cs="Times New Roman"/>
          <w:b/>
          <w:bCs/>
          <w:lang w:val="en-GB" w:eastAsia="en-GB"/>
        </w:rPr>
        <w:t xml:space="preserve"> (RAN 2/3 needs to be consulted for this) </w:t>
      </w:r>
    </w:p>
    <w:p w14:paraId="4CCA6F57" w14:textId="46F921E3" w:rsidR="001A68EC" w:rsidRPr="001A68EC" w:rsidRDefault="001A68EC" w:rsidP="001A68EC">
      <w:pPr>
        <w:spacing w:before="120"/>
        <w:rPr>
          <w:rFonts w:ascii="Times New Roman" w:hAnsi="Times New Roman" w:cs="Times New Roman"/>
          <w:b/>
          <w:bCs/>
          <w:lang w:val="en-GB" w:eastAsia="en-GB"/>
        </w:rPr>
      </w:pPr>
      <w:r w:rsidRPr="00871657">
        <w:rPr>
          <w:rFonts w:ascii="Times New Roman" w:hAnsi="Times New Roman" w:cs="Times New Roman"/>
          <w:b/>
          <w:bCs/>
          <w:lang w:val="en-GB" w:eastAsia="en-GB"/>
        </w:rPr>
        <w:t>Observation</w:t>
      </w:r>
      <w:r>
        <w:rPr>
          <w:rFonts w:ascii="Times New Roman" w:hAnsi="Times New Roman" w:cs="Times New Roman"/>
          <w:b/>
          <w:bCs/>
          <w:lang w:val="en-GB" w:eastAsia="en-GB"/>
        </w:rPr>
        <w:t xml:space="preserve"> 2</w:t>
      </w:r>
      <w:r w:rsidRPr="00871657">
        <w:rPr>
          <w:rFonts w:ascii="Times New Roman" w:hAnsi="Times New Roman" w:cs="Times New Roman"/>
          <w:b/>
          <w:bCs/>
          <w:lang w:val="en-GB" w:eastAsia="en-GB"/>
        </w:rPr>
        <w:t>: In CA scenario for obtaining the TA for an SCell, the PDCCH ordered RACH preamble is transmitted to SCell, but the response is monitored on the PCell.</w:t>
      </w:r>
    </w:p>
    <w:p w14:paraId="7A5B89DE" w14:textId="5155C4CD" w:rsidR="001A68EC" w:rsidRDefault="001A68EC" w:rsidP="001A68EC">
      <w:pPr>
        <w:spacing w:before="120"/>
        <w:rPr>
          <w:rFonts w:ascii="Times New Roman" w:hAnsi="Times New Roman" w:cs="Times New Roman"/>
          <w:b/>
          <w:bCs/>
          <w:lang w:val="en-GB" w:eastAsia="en-GB"/>
        </w:rPr>
      </w:pPr>
      <w:r w:rsidRPr="00871657">
        <w:rPr>
          <w:rFonts w:ascii="Times New Roman" w:hAnsi="Times New Roman" w:cs="Times New Roman"/>
          <w:b/>
          <w:bCs/>
          <w:lang w:val="en-GB" w:eastAsia="en-GB"/>
        </w:rPr>
        <w:t>Observation</w:t>
      </w:r>
      <w:r>
        <w:rPr>
          <w:rFonts w:ascii="Times New Roman" w:hAnsi="Times New Roman" w:cs="Times New Roman"/>
          <w:b/>
          <w:bCs/>
          <w:lang w:val="en-GB" w:eastAsia="en-GB"/>
        </w:rPr>
        <w:t xml:space="preserve"> 3</w:t>
      </w:r>
      <w:r w:rsidRPr="00871657">
        <w:rPr>
          <w:rFonts w:ascii="Times New Roman" w:hAnsi="Times New Roman" w:cs="Times New Roman"/>
          <w:b/>
          <w:bCs/>
          <w:lang w:val="en-GB" w:eastAsia="en-GB"/>
        </w:rPr>
        <w:t>: For the UE to enable to monitor a RAR from a candidate cell, a Type1-PDCCH CSS of the candidate cell needs to be provisioned to UE.</w:t>
      </w:r>
    </w:p>
    <w:p w14:paraId="5D392180" w14:textId="77777777" w:rsidR="001A68EC" w:rsidRDefault="001A68EC" w:rsidP="001A68EC">
      <w:pPr>
        <w:spacing w:before="120"/>
        <w:rPr>
          <w:rFonts w:ascii="Times New Roman" w:hAnsi="Times New Roman" w:cs="Times New Roman"/>
          <w:b/>
          <w:bCs/>
          <w:lang w:val="en-GB"/>
        </w:rPr>
      </w:pPr>
      <w:r w:rsidRPr="009C482F">
        <w:rPr>
          <w:rFonts w:ascii="Times New Roman" w:hAnsi="Times New Roman" w:cs="Times New Roman"/>
          <w:b/>
          <w:bCs/>
          <w:lang w:val="en-GB"/>
        </w:rPr>
        <w:lastRenderedPageBreak/>
        <w:t>Observation</w:t>
      </w:r>
      <w:r>
        <w:rPr>
          <w:rFonts w:ascii="Times New Roman" w:hAnsi="Times New Roman" w:cs="Times New Roman"/>
          <w:b/>
          <w:bCs/>
          <w:lang w:val="en-GB"/>
        </w:rPr>
        <w:t xml:space="preserve"> 4</w:t>
      </w:r>
      <w:r w:rsidRPr="009C482F">
        <w:rPr>
          <w:rFonts w:ascii="Times New Roman" w:hAnsi="Times New Roman" w:cs="Times New Roman"/>
          <w:b/>
          <w:bCs/>
          <w:lang w:val="en-GB"/>
        </w:rPr>
        <w:t xml:space="preserve">: </w:t>
      </w:r>
      <w:r>
        <w:rPr>
          <w:rFonts w:ascii="Times New Roman" w:hAnsi="Times New Roman" w:cs="Times New Roman"/>
          <w:b/>
          <w:bCs/>
          <w:lang w:val="en-GB"/>
        </w:rPr>
        <w:t>For PDCCH order RACH, i</w:t>
      </w:r>
      <w:r w:rsidRPr="009C482F">
        <w:rPr>
          <w:rFonts w:ascii="Times New Roman" w:hAnsi="Times New Roman" w:cs="Times New Roman"/>
          <w:b/>
          <w:bCs/>
          <w:lang w:val="en-GB"/>
        </w:rPr>
        <w:t>f the RAR is not needed in some cases, it should be configurable.</w:t>
      </w:r>
    </w:p>
    <w:p w14:paraId="0E5A6D29" w14:textId="33091273" w:rsidR="001A68EC" w:rsidRDefault="001A68EC" w:rsidP="001A68EC">
      <w:pPr>
        <w:spacing w:before="120"/>
        <w:rPr>
          <w:rFonts w:ascii="Times New Roman" w:hAnsi="Times New Roman" w:cs="Times New Roman"/>
          <w:b/>
          <w:bCs/>
          <w:lang w:val="en-GB"/>
        </w:rPr>
      </w:pPr>
      <w:r w:rsidRPr="009C482F">
        <w:rPr>
          <w:rFonts w:ascii="Times New Roman" w:hAnsi="Times New Roman" w:cs="Times New Roman"/>
          <w:b/>
          <w:bCs/>
          <w:lang w:val="en-GB"/>
        </w:rPr>
        <w:t>Proposal</w:t>
      </w:r>
      <w:r>
        <w:rPr>
          <w:rFonts w:ascii="Times New Roman" w:hAnsi="Times New Roman" w:cs="Times New Roman"/>
          <w:b/>
          <w:bCs/>
          <w:lang w:val="en-GB"/>
        </w:rPr>
        <w:t xml:space="preserve"> </w:t>
      </w:r>
      <w:r w:rsidR="001A7364">
        <w:rPr>
          <w:rFonts w:ascii="Times New Roman" w:hAnsi="Times New Roman" w:cs="Times New Roman"/>
          <w:b/>
          <w:bCs/>
          <w:lang w:val="en-GB"/>
        </w:rPr>
        <w:t>3</w:t>
      </w:r>
      <w:r w:rsidRPr="009C482F">
        <w:rPr>
          <w:rFonts w:ascii="Times New Roman" w:hAnsi="Times New Roman" w:cs="Times New Roman"/>
          <w:b/>
          <w:bCs/>
          <w:lang w:val="en-GB"/>
        </w:rPr>
        <w:t xml:space="preserve">: If the UE </w:t>
      </w:r>
      <w:r>
        <w:rPr>
          <w:rFonts w:ascii="Times New Roman" w:hAnsi="Times New Roman" w:cs="Times New Roman"/>
          <w:b/>
          <w:bCs/>
          <w:lang w:val="en-GB"/>
        </w:rPr>
        <w:t>is</w:t>
      </w:r>
      <w:r w:rsidRPr="009C482F">
        <w:rPr>
          <w:rFonts w:ascii="Times New Roman" w:hAnsi="Times New Roman" w:cs="Times New Roman"/>
          <w:b/>
          <w:bCs/>
          <w:lang w:val="en-GB"/>
        </w:rPr>
        <w:t xml:space="preserve"> configured to monitor RAR response </w:t>
      </w:r>
      <w:r>
        <w:rPr>
          <w:rFonts w:ascii="Times New Roman" w:hAnsi="Times New Roman" w:cs="Times New Roman"/>
          <w:b/>
          <w:bCs/>
          <w:lang w:val="en-GB"/>
        </w:rPr>
        <w:t>for a PDCCH order RACH for a candidate cell</w:t>
      </w:r>
      <w:r w:rsidRPr="009C482F">
        <w:rPr>
          <w:rFonts w:ascii="Times New Roman" w:hAnsi="Times New Roman" w:cs="Times New Roman"/>
          <w:b/>
          <w:bCs/>
          <w:lang w:val="en-GB"/>
        </w:rPr>
        <w:t xml:space="preserve">, the network can indicate to the UE whether the RAR is monitored on the </w:t>
      </w:r>
      <w:r>
        <w:rPr>
          <w:rFonts w:ascii="Times New Roman" w:hAnsi="Times New Roman" w:cs="Times New Roman"/>
          <w:b/>
          <w:bCs/>
          <w:lang w:val="en-GB"/>
        </w:rPr>
        <w:t xml:space="preserve">candidate </w:t>
      </w:r>
      <w:r w:rsidRPr="009C482F">
        <w:rPr>
          <w:rFonts w:ascii="Times New Roman" w:hAnsi="Times New Roman" w:cs="Times New Roman"/>
          <w:b/>
          <w:bCs/>
          <w:lang w:val="en-GB"/>
        </w:rPr>
        <w:t xml:space="preserve">cell or on the </w:t>
      </w:r>
      <w:r>
        <w:rPr>
          <w:rFonts w:ascii="Times New Roman" w:hAnsi="Times New Roman" w:cs="Times New Roman"/>
          <w:b/>
          <w:bCs/>
          <w:lang w:val="en-GB"/>
        </w:rPr>
        <w:t>source</w:t>
      </w:r>
      <w:r w:rsidRPr="009C482F">
        <w:rPr>
          <w:rFonts w:ascii="Times New Roman" w:hAnsi="Times New Roman" w:cs="Times New Roman"/>
          <w:b/>
          <w:bCs/>
          <w:lang w:val="en-GB"/>
        </w:rPr>
        <w:t xml:space="preserve"> cell.</w:t>
      </w:r>
      <w:r>
        <w:rPr>
          <w:rFonts w:ascii="Times New Roman" w:hAnsi="Times New Roman" w:cs="Times New Roman"/>
          <w:b/>
          <w:bCs/>
          <w:lang w:val="en-GB"/>
        </w:rPr>
        <w:t xml:space="preserve"> </w:t>
      </w:r>
    </w:p>
    <w:p w14:paraId="3E1A781D" w14:textId="77777777" w:rsidR="001A68EC" w:rsidRDefault="001A68EC" w:rsidP="001A68EC">
      <w:pPr>
        <w:numPr>
          <w:ilvl w:val="0"/>
          <w:numId w:val="24"/>
        </w:numPr>
        <w:rPr>
          <w:rFonts w:ascii="Times New Roman" w:hAnsi="Times New Roman" w:cs="Times New Roman"/>
          <w:b/>
          <w:bCs/>
          <w:lang w:val="en-GB"/>
        </w:rPr>
      </w:pPr>
      <w:r>
        <w:rPr>
          <w:rFonts w:ascii="Times New Roman" w:hAnsi="Times New Roman" w:cs="Times New Roman"/>
          <w:b/>
          <w:bCs/>
          <w:lang w:val="en-GB"/>
        </w:rPr>
        <w:t xml:space="preserve">For monitoring RAR from the candidate cell, </w:t>
      </w:r>
      <w:r w:rsidRPr="00F672B9">
        <w:rPr>
          <w:rFonts w:ascii="Times New Roman" w:hAnsi="Times New Roman" w:cs="Times New Roman"/>
          <w:b/>
          <w:bCs/>
          <w:lang w:val="en-GB"/>
        </w:rPr>
        <w:t xml:space="preserve">Type1-PDCCH CSS of the candidate cell </w:t>
      </w:r>
      <w:r>
        <w:rPr>
          <w:rFonts w:ascii="Times New Roman" w:hAnsi="Times New Roman" w:cs="Times New Roman"/>
          <w:b/>
          <w:bCs/>
          <w:lang w:val="en-GB"/>
        </w:rPr>
        <w:t>is configured to the UE.</w:t>
      </w:r>
    </w:p>
    <w:p w14:paraId="187ECF8C" w14:textId="7E15A515" w:rsidR="001A68EC" w:rsidRPr="009C482F" w:rsidRDefault="001A68EC" w:rsidP="001A68EC">
      <w:pPr>
        <w:spacing w:before="120"/>
        <w:rPr>
          <w:rFonts w:ascii="Times New Roman" w:hAnsi="Times New Roman" w:cs="Times New Roman"/>
          <w:b/>
          <w:bCs/>
          <w:lang w:val="en-GB"/>
        </w:rPr>
      </w:pPr>
      <w:r w:rsidRPr="009C482F">
        <w:rPr>
          <w:rFonts w:ascii="Times New Roman" w:hAnsi="Times New Roman" w:cs="Times New Roman"/>
          <w:b/>
          <w:bCs/>
          <w:lang w:val="en-GB"/>
        </w:rPr>
        <w:t>Proposal</w:t>
      </w:r>
      <w:r>
        <w:rPr>
          <w:rFonts w:ascii="Times New Roman" w:hAnsi="Times New Roman" w:cs="Times New Roman"/>
          <w:b/>
          <w:bCs/>
          <w:lang w:val="en-GB"/>
        </w:rPr>
        <w:t xml:space="preserve"> </w:t>
      </w:r>
      <w:r w:rsidR="001A7364">
        <w:rPr>
          <w:rFonts w:ascii="Times New Roman" w:hAnsi="Times New Roman" w:cs="Times New Roman"/>
          <w:b/>
          <w:bCs/>
          <w:lang w:val="en-GB"/>
        </w:rPr>
        <w:t>4</w:t>
      </w:r>
      <w:r w:rsidRPr="009C482F">
        <w:rPr>
          <w:rFonts w:ascii="Times New Roman" w:hAnsi="Times New Roman" w:cs="Times New Roman"/>
          <w:b/>
          <w:bCs/>
          <w:lang w:val="en-GB"/>
        </w:rPr>
        <w:t xml:space="preserve">: If the UE </w:t>
      </w:r>
      <w:r>
        <w:rPr>
          <w:rFonts w:ascii="Times New Roman" w:hAnsi="Times New Roman" w:cs="Times New Roman"/>
          <w:b/>
          <w:bCs/>
          <w:lang w:val="en-GB"/>
        </w:rPr>
        <w:t>is</w:t>
      </w:r>
      <w:r w:rsidRPr="009C482F">
        <w:rPr>
          <w:rFonts w:ascii="Times New Roman" w:hAnsi="Times New Roman" w:cs="Times New Roman"/>
          <w:b/>
          <w:bCs/>
          <w:lang w:val="en-GB"/>
        </w:rPr>
        <w:t xml:space="preserve"> configured to </w:t>
      </w:r>
      <w:r>
        <w:rPr>
          <w:rFonts w:ascii="Times New Roman" w:hAnsi="Times New Roman" w:cs="Times New Roman"/>
          <w:b/>
          <w:bCs/>
          <w:lang w:val="en-GB"/>
        </w:rPr>
        <w:t xml:space="preserve">not </w:t>
      </w:r>
      <w:r w:rsidRPr="009C482F">
        <w:rPr>
          <w:rFonts w:ascii="Times New Roman" w:hAnsi="Times New Roman" w:cs="Times New Roman"/>
          <w:b/>
          <w:bCs/>
          <w:lang w:val="en-GB"/>
        </w:rPr>
        <w:t xml:space="preserve">monitor RAR response </w:t>
      </w:r>
      <w:r>
        <w:rPr>
          <w:rFonts w:ascii="Times New Roman" w:hAnsi="Times New Roman" w:cs="Times New Roman"/>
          <w:b/>
          <w:bCs/>
          <w:lang w:val="en-GB"/>
        </w:rPr>
        <w:t>for a candidate cell</w:t>
      </w:r>
      <w:r w:rsidRPr="009C482F">
        <w:rPr>
          <w:rFonts w:ascii="Times New Roman" w:hAnsi="Times New Roman" w:cs="Times New Roman"/>
          <w:b/>
          <w:bCs/>
          <w:lang w:val="en-GB"/>
        </w:rPr>
        <w:t xml:space="preserve">, </w:t>
      </w:r>
      <w:r>
        <w:rPr>
          <w:rFonts w:ascii="Times New Roman" w:hAnsi="Times New Roman" w:cs="Times New Roman"/>
          <w:b/>
          <w:bCs/>
          <w:lang w:val="en-GB"/>
        </w:rPr>
        <w:t>the estimated TA for that candidate cell may be sent in the cell switch command</w:t>
      </w:r>
      <w:r w:rsidRPr="009C482F">
        <w:rPr>
          <w:rFonts w:ascii="Times New Roman" w:hAnsi="Times New Roman" w:cs="Times New Roman"/>
          <w:b/>
          <w:bCs/>
          <w:lang w:val="en-GB"/>
        </w:rPr>
        <w:t>.</w:t>
      </w:r>
    </w:p>
    <w:p w14:paraId="4364DCB4" w14:textId="1F6B18A2" w:rsidR="001A68EC" w:rsidRPr="00303BA6" w:rsidRDefault="001A68EC" w:rsidP="001A68EC">
      <w:pPr>
        <w:spacing w:before="120"/>
        <w:rPr>
          <w:rFonts w:ascii="Times New Roman" w:hAnsi="Times New Roman" w:cs="Times New Roman"/>
          <w:b/>
          <w:bCs/>
          <w:lang w:val="en-GB" w:eastAsia="en-GB"/>
        </w:rPr>
      </w:pPr>
      <w:r w:rsidRPr="00303BA6">
        <w:rPr>
          <w:rFonts w:ascii="Times New Roman" w:hAnsi="Times New Roman" w:cs="Times New Roman"/>
          <w:b/>
          <w:bCs/>
          <w:lang w:val="en-GB" w:eastAsia="en-GB"/>
        </w:rPr>
        <w:t>Proposal</w:t>
      </w:r>
      <w:r>
        <w:rPr>
          <w:rFonts w:ascii="Times New Roman" w:hAnsi="Times New Roman" w:cs="Times New Roman"/>
          <w:b/>
          <w:bCs/>
          <w:lang w:val="en-GB" w:eastAsia="en-GB"/>
        </w:rPr>
        <w:t xml:space="preserve"> </w:t>
      </w:r>
      <w:r w:rsidR="001A7364">
        <w:rPr>
          <w:rFonts w:ascii="Times New Roman" w:hAnsi="Times New Roman" w:cs="Times New Roman"/>
          <w:b/>
          <w:bCs/>
          <w:lang w:val="en-GB" w:eastAsia="en-GB"/>
        </w:rPr>
        <w:t>5</w:t>
      </w:r>
      <w:r w:rsidRPr="00303BA6">
        <w:rPr>
          <w:rFonts w:ascii="Times New Roman" w:hAnsi="Times New Roman" w:cs="Times New Roman"/>
          <w:b/>
          <w:bCs/>
          <w:lang w:val="en-GB" w:eastAsia="en-GB"/>
        </w:rPr>
        <w:t xml:space="preserve">: In RACH-less </w:t>
      </w:r>
      <w:r>
        <w:rPr>
          <w:rFonts w:ascii="Times New Roman" w:hAnsi="Times New Roman" w:cs="Times New Roman"/>
          <w:b/>
          <w:bCs/>
          <w:lang w:val="en-GB" w:eastAsia="en-GB"/>
        </w:rPr>
        <w:t xml:space="preserve">TA acquisition, </w:t>
      </w:r>
      <w:r w:rsidRPr="008F0B09">
        <w:rPr>
          <w:rFonts w:ascii="Times New Roman" w:hAnsi="Times New Roman" w:cs="Times New Roman"/>
          <w:b/>
          <w:bCs/>
          <w:lang w:val="en-GB" w:eastAsia="en-GB"/>
        </w:rPr>
        <w:t xml:space="preserve">LTE RACH-less mechanism </w:t>
      </w:r>
      <w:r>
        <w:rPr>
          <w:rFonts w:ascii="Times New Roman" w:hAnsi="Times New Roman" w:cs="Times New Roman"/>
          <w:b/>
          <w:bCs/>
          <w:lang w:val="en-GB" w:eastAsia="en-GB"/>
        </w:rPr>
        <w:t>is supported for which</w:t>
      </w:r>
      <w:r w:rsidRPr="00303BA6">
        <w:rPr>
          <w:rFonts w:ascii="Times New Roman" w:hAnsi="Times New Roman" w:cs="Times New Roman"/>
          <w:b/>
          <w:bCs/>
          <w:lang w:val="en-GB" w:eastAsia="en-GB"/>
        </w:rPr>
        <w:t xml:space="preserve"> the network can indicate to the UE whether the TA of the candidate cell is the same as that of the source cell or equal to 0.</w:t>
      </w:r>
    </w:p>
    <w:p w14:paraId="689E3388" w14:textId="6A9CB805" w:rsidR="001A68EC" w:rsidRDefault="001A68EC" w:rsidP="001A68EC">
      <w:pPr>
        <w:spacing w:before="120"/>
        <w:rPr>
          <w:rFonts w:ascii="Times New Roman" w:hAnsi="Times New Roman" w:cs="Times New Roman"/>
          <w:lang w:val="en-GB" w:eastAsia="en-GB"/>
        </w:rPr>
      </w:pPr>
      <w:r w:rsidRPr="00303BA6">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6</w:t>
      </w:r>
      <w:r w:rsidRPr="00303BA6">
        <w:rPr>
          <w:rFonts w:ascii="Times New Roman" w:hAnsi="Times New Roman" w:cs="Times New Roman"/>
          <w:b/>
          <w:bCs/>
          <w:lang w:val="en-GB" w:eastAsia="en-GB"/>
        </w:rPr>
        <w:t>: In CA, the UE can apply the TA acquired for a current SCell/PCell before the cell switch as TA for the target PCell/SCell after the cell switch</w:t>
      </w:r>
      <w:r>
        <w:rPr>
          <w:rFonts w:ascii="Times New Roman" w:hAnsi="Times New Roman" w:cs="Times New Roman"/>
          <w:b/>
          <w:bCs/>
          <w:lang w:val="en-GB" w:eastAsia="en-GB"/>
        </w:rPr>
        <w:t>.</w:t>
      </w:r>
    </w:p>
    <w:p w14:paraId="5CF2FAD9" w14:textId="77777777" w:rsidR="001A68EC" w:rsidRDefault="001A68EC" w:rsidP="001A68EC">
      <w:pPr>
        <w:spacing w:before="120"/>
        <w:rPr>
          <w:rFonts w:ascii="Times New Roman" w:hAnsi="Times New Roman" w:cs="Times New Roman"/>
          <w:b/>
          <w:bCs/>
          <w:lang w:val="en-GB" w:eastAsia="en-GB"/>
        </w:rPr>
      </w:pPr>
      <w:r w:rsidRPr="009B1E74">
        <w:rPr>
          <w:rFonts w:ascii="Times New Roman" w:hAnsi="Times New Roman" w:cs="Times New Roman"/>
          <w:b/>
          <w:bCs/>
          <w:lang w:val="en-GB" w:eastAsia="en-GB"/>
        </w:rPr>
        <w:t>Observation</w:t>
      </w:r>
      <w:r>
        <w:rPr>
          <w:rFonts w:ascii="Times New Roman" w:hAnsi="Times New Roman" w:cs="Times New Roman"/>
          <w:b/>
          <w:bCs/>
          <w:lang w:val="en-GB" w:eastAsia="en-GB"/>
        </w:rPr>
        <w:t xml:space="preserve"> 5</w:t>
      </w:r>
      <w:r w:rsidRPr="009B1E74">
        <w:rPr>
          <w:rFonts w:ascii="Times New Roman" w:hAnsi="Times New Roman" w:cs="Times New Roman"/>
          <w:b/>
          <w:bCs/>
          <w:lang w:val="en-GB" w:eastAsia="en-GB"/>
        </w:rPr>
        <w:t>:</w:t>
      </w:r>
      <w:r>
        <w:rPr>
          <w:rFonts w:ascii="Times New Roman" w:hAnsi="Times New Roman" w:cs="Times New Roman"/>
          <w:b/>
          <w:bCs/>
          <w:lang w:val="en-GB" w:eastAsia="en-GB"/>
        </w:rPr>
        <w:t xml:space="preserve"> </w:t>
      </w:r>
      <w:r w:rsidRPr="009B1E74">
        <w:rPr>
          <w:rFonts w:ascii="Times New Roman" w:hAnsi="Times New Roman" w:cs="Times New Roman"/>
          <w:b/>
          <w:bCs/>
          <w:lang w:val="en-GB" w:eastAsia="en-GB"/>
        </w:rPr>
        <w:t xml:space="preserve">In RACH-less TA acquisition, </w:t>
      </w:r>
      <w:r>
        <w:rPr>
          <w:rFonts w:ascii="Times New Roman" w:hAnsi="Times New Roman" w:cs="Times New Roman"/>
          <w:b/>
          <w:bCs/>
          <w:lang w:val="en-GB" w:eastAsia="en-GB"/>
        </w:rPr>
        <w:t xml:space="preserve">for </w:t>
      </w:r>
      <w:r w:rsidRPr="009B1E74">
        <w:rPr>
          <w:rFonts w:ascii="Times New Roman" w:hAnsi="Times New Roman" w:cs="Times New Roman"/>
          <w:b/>
          <w:bCs/>
          <w:lang w:val="en-GB" w:eastAsia="en-GB"/>
        </w:rPr>
        <w:t xml:space="preserve">UE-based TA acquisition the </w:t>
      </w:r>
      <w:r>
        <w:rPr>
          <w:rFonts w:ascii="Times New Roman" w:hAnsi="Times New Roman" w:cs="Times New Roman"/>
          <w:b/>
          <w:bCs/>
          <w:lang w:val="en-GB" w:eastAsia="en-GB"/>
        </w:rPr>
        <w:t>source cell</w:t>
      </w:r>
      <w:r w:rsidRPr="009B1E74">
        <w:rPr>
          <w:rFonts w:ascii="Times New Roman" w:hAnsi="Times New Roman" w:cs="Times New Roman"/>
          <w:b/>
          <w:bCs/>
          <w:lang w:val="en-GB" w:eastAsia="en-GB"/>
        </w:rPr>
        <w:t xml:space="preserve"> </w:t>
      </w:r>
      <w:r>
        <w:rPr>
          <w:rFonts w:ascii="Times New Roman" w:hAnsi="Times New Roman" w:cs="Times New Roman"/>
          <w:b/>
          <w:bCs/>
          <w:lang w:val="en-GB" w:eastAsia="en-GB"/>
        </w:rPr>
        <w:t>may need to</w:t>
      </w:r>
      <w:r w:rsidRPr="009B1E74">
        <w:rPr>
          <w:rFonts w:ascii="Times New Roman" w:hAnsi="Times New Roman" w:cs="Times New Roman"/>
          <w:b/>
          <w:bCs/>
          <w:lang w:val="en-GB" w:eastAsia="en-GB"/>
        </w:rPr>
        <w:t xml:space="preserve"> indicate the candidate cell</w:t>
      </w:r>
      <w:r>
        <w:rPr>
          <w:rFonts w:ascii="Times New Roman" w:hAnsi="Times New Roman" w:cs="Times New Roman"/>
          <w:b/>
          <w:bCs/>
          <w:lang w:val="en-GB" w:eastAsia="en-GB"/>
        </w:rPr>
        <w:t>s</w:t>
      </w:r>
      <w:r w:rsidRPr="009B1E74">
        <w:rPr>
          <w:rFonts w:ascii="Times New Roman" w:hAnsi="Times New Roman" w:cs="Times New Roman"/>
          <w:b/>
          <w:bCs/>
          <w:lang w:val="en-GB" w:eastAsia="en-GB"/>
        </w:rPr>
        <w:t xml:space="preserve"> for which the UE can use UE-based measurements.</w:t>
      </w:r>
      <w:r>
        <w:rPr>
          <w:rFonts w:ascii="Times New Roman" w:hAnsi="Times New Roman" w:cs="Times New Roman"/>
          <w:b/>
          <w:bCs/>
          <w:lang w:val="en-GB" w:eastAsia="en-GB"/>
        </w:rPr>
        <w:t xml:space="preserve"> This may further</w:t>
      </w:r>
      <w:r w:rsidRPr="009B1E74">
        <w:rPr>
          <w:rFonts w:ascii="Times New Roman" w:hAnsi="Times New Roman" w:cs="Times New Roman"/>
          <w:b/>
          <w:bCs/>
          <w:lang w:val="en-GB" w:eastAsia="en-GB"/>
        </w:rPr>
        <w:t xml:space="preserve"> require the UE to indicate the source cell when the UE successfully acquire the TA of a candidate cell.</w:t>
      </w:r>
    </w:p>
    <w:p w14:paraId="708E425A" w14:textId="77777777" w:rsidR="001A68EC" w:rsidRPr="009B1E74" w:rsidRDefault="001A68EC" w:rsidP="001A68EC">
      <w:pPr>
        <w:spacing w:before="120"/>
        <w:rPr>
          <w:rFonts w:ascii="Times New Roman" w:hAnsi="Times New Roman" w:cs="Times New Roman"/>
          <w:b/>
          <w:bCs/>
          <w:lang w:val="en-GB" w:eastAsia="en-GB"/>
        </w:rPr>
      </w:pPr>
      <w:r w:rsidRPr="009B1E74">
        <w:rPr>
          <w:rFonts w:ascii="Times New Roman" w:hAnsi="Times New Roman" w:cs="Times New Roman"/>
          <w:b/>
          <w:bCs/>
          <w:lang w:val="en-GB" w:eastAsia="en-GB"/>
        </w:rPr>
        <w:t xml:space="preserve">Observation </w:t>
      </w:r>
      <w:r>
        <w:rPr>
          <w:rFonts w:ascii="Times New Roman" w:hAnsi="Times New Roman" w:cs="Times New Roman"/>
          <w:b/>
          <w:bCs/>
          <w:lang w:val="en-GB" w:eastAsia="en-GB"/>
        </w:rPr>
        <w:t>6</w:t>
      </w:r>
      <w:r w:rsidRPr="009B1E74">
        <w:rPr>
          <w:rFonts w:ascii="Times New Roman" w:hAnsi="Times New Roman" w:cs="Times New Roman"/>
          <w:b/>
          <w:bCs/>
          <w:lang w:val="en-GB" w:eastAsia="en-GB"/>
        </w:rPr>
        <w:t>: Since UE-based TA acquisition would require the estimation of synchronization error between the candidate cell and the source cell and the Rx timing difference between the candidate cell and the source cell, therefore, the accuracy of TA estimation based on this mechanism needs to be taken care of before making any agreement.</w:t>
      </w:r>
    </w:p>
    <w:p w14:paraId="1C9469A3" w14:textId="194C885D" w:rsidR="001A68EC" w:rsidRDefault="001A68EC" w:rsidP="001A68EC">
      <w:pPr>
        <w:spacing w:before="120"/>
        <w:rPr>
          <w:rFonts w:ascii="Times New Roman" w:hAnsi="Times New Roman" w:cs="Times New Roman"/>
          <w:b/>
          <w:bCs/>
          <w:lang w:val="en-GB" w:eastAsia="en-GB"/>
        </w:rPr>
      </w:pPr>
      <w:r>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7</w:t>
      </w:r>
      <w:r>
        <w:rPr>
          <w:rFonts w:ascii="Times New Roman" w:hAnsi="Times New Roman" w:cs="Times New Roman"/>
          <w:b/>
          <w:bCs/>
          <w:lang w:val="en-GB" w:eastAsia="en-GB"/>
        </w:rPr>
        <w:t>: UE-based TA acquisition can be discussed after overall framework for the PDCCH order based RACH-based solution is in place.</w:t>
      </w:r>
    </w:p>
    <w:p w14:paraId="0F005C3C" w14:textId="28180485" w:rsidR="001A68EC" w:rsidRPr="001A68EC" w:rsidRDefault="001A68EC" w:rsidP="001A68EC">
      <w:pPr>
        <w:spacing w:before="120"/>
        <w:rPr>
          <w:rFonts w:ascii="Times New Roman" w:hAnsi="Times New Roman" w:cs="Times New Roman"/>
          <w:b/>
          <w:bCs/>
          <w:lang w:val="en-GB" w:eastAsia="en-GB"/>
        </w:rPr>
      </w:pPr>
      <w:r w:rsidRPr="007F6028">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8</w:t>
      </w:r>
      <w:r w:rsidRPr="007F6028">
        <w:rPr>
          <w:rFonts w:ascii="Times New Roman" w:hAnsi="Times New Roman" w:cs="Times New Roman"/>
          <w:b/>
          <w:bCs/>
          <w:lang w:val="en-GB" w:eastAsia="en-GB"/>
        </w:rPr>
        <w:t>: SRS-based TA acquisition is not supported for Rel-18 LTM.</w:t>
      </w:r>
    </w:p>
    <w:p w14:paraId="571E3E8D" w14:textId="0241A153" w:rsidR="001A68EC" w:rsidRDefault="001A68EC" w:rsidP="001A68EC">
      <w:pPr>
        <w:spacing w:before="120"/>
        <w:rPr>
          <w:rFonts w:ascii="Times New Roman" w:hAnsi="Times New Roman" w:cs="Times New Roman"/>
          <w:b/>
          <w:bCs/>
          <w:lang w:val="en-GB" w:eastAsia="en-GB"/>
        </w:rPr>
      </w:pPr>
      <w:r w:rsidRPr="00877849">
        <w:rPr>
          <w:rFonts w:ascii="Times New Roman" w:hAnsi="Times New Roman" w:cs="Times New Roman"/>
          <w:b/>
          <w:bCs/>
          <w:lang w:val="en-GB" w:eastAsia="en-GB"/>
        </w:rPr>
        <w:t xml:space="preserve">Proposal </w:t>
      </w:r>
      <w:r w:rsidR="001A7364">
        <w:rPr>
          <w:rFonts w:ascii="Times New Roman" w:hAnsi="Times New Roman" w:cs="Times New Roman"/>
          <w:b/>
          <w:bCs/>
          <w:lang w:val="en-GB" w:eastAsia="en-GB"/>
        </w:rPr>
        <w:t>9</w:t>
      </w:r>
      <w:r w:rsidRPr="00877849">
        <w:rPr>
          <w:rFonts w:ascii="Times New Roman" w:hAnsi="Times New Roman" w:cs="Times New Roman"/>
          <w:b/>
          <w:bCs/>
          <w:lang w:val="en-GB" w:eastAsia="en-GB"/>
        </w:rPr>
        <w:t>: A candidate cell identification (explicit ID like PCI or an implicit like candidate cell configuration ID</w:t>
      </w:r>
      <w:r>
        <w:rPr>
          <w:rFonts w:ascii="Times New Roman" w:hAnsi="Times New Roman" w:cs="Times New Roman"/>
          <w:b/>
          <w:bCs/>
          <w:lang w:val="en-GB" w:eastAsia="en-GB"/>
        </w:rPr>
        <w:t xml:space="preserve"> or any other identifier used in the cell switch command for target cell indication</w:t>
      </w:r>
      <w:r w:rsidRPr="00877849">
        <w:rPr>
          <w:rFonts w:ascii="Times New Roman" w:hAnsi="Times New Roman" w:cs="Times New Roman"/>
          <w:b/>
          <w:bCs/>
          <w:lang w:val="en-GB" w:eastAsia="en-GB"/>
        </w:rPr>
        <w:t xml:space="preserve">) is used for the TA to candidate cell association. </w:t>
      </w:r>
    </w:p>
    <w:p w14:paraId="2AD699A9" w14:textId="5A7A2774" w:rsidR="00032BB0" w:rsidRPr="00877849" w:rsidRDefault="00032BB0" w:rsidP="001A68EC">
      <w:pPr>
        <w:spacing w:before="120"/>
        <w:rPr>
          <w:rFonts w:ascii="Times New Roman" w:hAnsi="Times New Roman" w:cs="Times New Roman"/>
          <w:b/>
          <w:bCs/>
          <w:lang w:val="en-GB" w:eastAsia="en-GB"/>
        </w:rPr>
      </w:pPr>
      <w:r w:rsidRPr="00032BB0">
        <w:rPr>
          <w:rFonts w:ascii="Times New Roman" w:hAnsi="Times New Roman" w:cs="Times New Roman"/>
          <w:b/>
          <w:bCs/>
          <w:lang w:val="en-GB" w:eastAsia="en-GB"/>
        </w:rPr>
        <w:t>Observation 7: Associating a TA with a TCI state may be needed when multiple TAs are acquired for a single candidate cell, e.g., mTRP operation, but such enhanced scenarios can be discussed later.</w:t>
      </w:r>
    </w:p>
    <w:p w14:paraId="64C84525" w14:textId="31240DB0" w:rsidR="001A68EC" w:rsidRPr="002F3CE0" w:rsidRDefault="001A68EC" w:rsidP="001A68EC">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Observation </w:t>
      </w:r>
      <w:r w:rsidR="00032BB0">
        <w:rPr>
          <w:rFonts w:ascii="Times New Roman" w:hAnsi="Times New Roman" w:cs="Times New Roman"/>
          <w:b/>
          <w:bCs/>
          <w:lang w:val="en-GB" w:eastAsia="en-GB"/>
        </w:rPr>
        <w:t>8</w:t>
      </w:r>
      <w:r w:rsidRPr="002F3CE0">
        <w:rPr>
          <w:rFonts w:ascii="Times New Roman" w:hAnsi="Times New Roman" w:cs="Times New Roman"/>
          <w:b/>
          <w:bCs/>
          <w:lang w:val="en-GB" w:eastAsia="en-GB"/>
        </w:rPr>
        <w:t>: TA acquisition for a candidate cell would incur additional UE burden and interruption to the communication between the serving cell and the UE. Also, in order to apply the acquired TA, the DL reference timing needs to be keep tracked and updated.</w:t>
      </w:r>
    </w:p>
    <w:p w14:paraId="626BD0E1" w14:textId="4F2DE776" w:rsidR="001A68EC" w:rsidRDefault="001A68EC" w:rsidP="001A68EC">
      <w:pPr>
        <w:spacing w:before="120"/>
        <w:rPr>
          <w:rFonts w:ascii="Times New Roman" w:hAnsi="Times New Roman" w:cs="Times New Roman"/>
          <w:b/>
          <w:bCs/>
          <w:lang w:val="en-GB" w:eastAsia="en-GB"/>
        </w:rPr>
      </w:pPr>
      <w:r w:rsidRPr="002F3CE0">
        <w:rPr>
          <w:rFonts w:ascii="Times New Roman" w:hAnsi="Times New Roman" w:cs="Times New Roman"/>
          <w:b/>
          <w:bCs/>
          <w:lang w:val="en-GB" w:eastAsia="en-GB"/>
        </w:rPr>
        <w:t xml:space="preserve">Proposal </w:t>
      </w:r>
      <w:r>
        <w:rPr>
          <w:rFonts w:ascii="Times New Roman" w:hAnsi="Times New Roman" w:cs="Times New Roman"/>
          <w:b/>
          <w:bCs/>
          <w:lang w:val="en-GB" w:eastAsia="en-GB"/>
        </w:rPr>
        <w:t>1</w:t>
      </w:r>
      <w:r w:rsidR="001A7364">
        <w:rPr>
          <w:rFonts w:ascii="Times New Roman" w:hAnsi="Times New Roman" w:cs="Times New Roman"/>
          <w:b/>
          <w:bCs/>
          <w:lang w:val="en-GB" w:eastAsia="en-GB"/>
        </w:rPr>
        <w:t>0</w:t>
      </w:r>
      <w:r w:rsidRPr="002F3CE0">
        <w:rPr>
          <w:rFonts w:ascii="Times New Roman" w:hAnsi="Times New Roman" w:cs="Times New Roman"/>
          <w:b/>
          <w:bCs/>
          <w:lang w:val="en-GB" w:eastAsia="en-GB"/>
        </w:rPr>
        <w:t>: TA acquisition can be restricted only to the relevant candidate cell(s) (e.g., only the selected target cell by the serving cell)</w:t>
      </w:r>
      <w:r>
        <w:rPr>
          <w:rFonts w:ascii="Times New Roman" w:hAnsi="Times New Roman" w:cs="Times New Roman"/>
          <w:b/>
          <w:bCs/>
          <w:lang w:val="en-GB" w:eastAsia="en-GB"/>
        </w:rPr>
        <w:t>.</w:t>
      </w:r>
    </w:p>
    <w:p w14:paraId="6FCDDC1D" w14:textId="2F15817F" w:rsidR="001A68EC" w:rsidRDefault="001A68EC" w:rsidP="001A68EC">
      <w:pPr>
        <w:spacing w:before="120"/>
        <w:rPr>
          <w:rFonts w:ascii="Times New Roman" w:hAnsi="Times New Roman" w:cs="Times New Roman"/>
          <w:b/>
          <w:bCs/>
          <w:lang w:val="en-GB" w:eastAsia="en-GB"/>
        </w:rPr>
      </w:pPr>
      <w:r w:rsidRPr="00180EA5">
        <w:rPr>
          <w:rFonts w:ascii="Times New Roman" w:hAnsi="Times New Roman" w:cs="Times New Roman"/>
          <w:b/>
          <w:bCs/>
          <w:lang w:val="en-GB" w:eastAsia="en-GB"/>
        </w:rPr>
        <w:t xml:space="preserve">Proposal </w:t>
      </w:r>
      <w:r>
        <w:rPr>
          <w:rFonts w:ascii="Times New Roman" w:hAnsi="Times New Roman" w:cs="Times New Roman"/>
          <w:b/>
          <w:bCs/>
          <w:lang w:val="en-GB" w:eastAsia="en-GB"/>
        </w:rPr>
        <w:t>1</w:t>
      </w:r>
      <w:r w:rsidR="001A7364">
        <w:rPr>
          <w:rFonts w:ascii="Times New Roman" w:hAnsi="Times New Roman" w:cs="Times New Roman"/>
          <w:b/>
          <w:bCs/>
          <w:lang w:val="en-GB" w:eastAsia="en-GB"/>
        </w:rPr>
        <w:t>1</w:t>
      </w:r>
      <w:r w:rsidRPr="00180EA5">
        <w:rPr>
          <w:rFonts w:ascii="Times New Roman" w:hAnsi="Times New Roman" w:cs="Times New Roman"/>
          <w:b/>
          <w:bCs/>
          <w:lang w:val="en-GB" w:eastAsia="en-GB"/>
        </w:rPr>
        <w:t>: Up to two TA/TAGs can be supported per candidate cell for Rel-18 LTM. The detailed mechanism (enhancements to TA acquisition mechanism if any) is FFS.</w:t>
      </w:r>
    </w:p>
    <w:p w14:paraId="71BD6FC5" w14:textId="6715A0A1" w:rsidR="001A68EC" w:rsidRPr="00AF3C7B" w:rsidRDefault="001A68EC" w:rsidP="001A68EC">
      <w:pPr>
        <w:spacing w:before="120"/>
        <w:rPr>
          <w:rFonts w:ascii="Times New Roman" w:hAnsi="Times New Roman" w:cs="Times New Roman"/>
          <w:b/>
          <w:bCs/>
          <w:lang w:val="en-GB" w:eastAsia="en-GB"/>
        </w:rPr>
      </w:pPr>
      <w:r w:rsidRPr="00AF3C7B">
        <w:rPr>
          <w:rFonts w:ascii="Times New Roman" w:hAnsi="Times New Roman" w:cs="Times New Roman"/>
          <w:b/>
          <w:bCs/>
          <w:lang w:val="en-GB" w:eastAsia="en-GB"/>
        </w:rPr>
        <w:t xml:space="preserve">Observation </w:t>
      </w:r>
      <w:r w:rsidR="00032BB0">
        <w:rPr>
          <w:rFonts w:ascii="Times New Roman" w:hAnsi="Times New Roman" w:cs="Times New Roman"/>
          <w:b/>
          <w:bCs/>
          <w:lang w:val="en-GB" w:eastAsia="en-GB"/>
        </w:rPr>
        <w:t>9</w:t>
      </w:r>
      <w:r w:rsidRPr="00AF3C7B">
        <w:rPr>
          <w:rFonts w:ascii="Times New Roman" w:hAnsi="Times New Roman" w:cs="Times New Roman"/>
          <w:b/>
          <w:bCs/>
          <w:lang w:val="en-GB" w:eastAsia="en-GB"/>
        </w:rPr>
        <w:t>: Currently, there is no mechanism in the serving cell to determine when to trigger the TA re-acquisition for another, i.e., non co-located cell.</w:t>
      </w:r>
    </w:p>
    <w:p w14:paraId="0B75C2D1" w14:textId="68B2F120" w:rsidR="001A68EC" w:rsidRPr="00AF3C7B" w:rsidRDefault="001A68EC" w:rsidP="001A68EC">
      <w:pPr>
        <w:spacing w:before="120"/>
        <w:rPr>
          <w:rFonts w:ascii="Times New Roman" w:hAnsi="Times New Roman" w:cs="Times New Roman"/>
          <w:b/>
          <w:bCs/>
          <w:lang w:val="en-GB" w:eastAsia="en-GB"/>
        </w:rPr>
      </w:pPr>
      <w:r w:rsidRPr="00AF3C7B">
        <w:rPr>
          <w:rFonts w:ascii="Times New Roman" w:hAnsi="Times New Roman" w:cs="Times New Roman"/>
          <w:b/>
          <w:bCs/>
          <w:lang w:val="en-GB" w:eastAsia="en-GB"/>
        </w:rPr>
        <w:t xml:space="preserve">Proposal </w:t>
      </w:r>
      <w:r>
        <w:rPr>
          <w:rFonts w:ascii="Times New Roman" w:hAnsi="Times New Roman" w:cs="Times New Roman"/>
          <w:b/>
          <w:bCs/>
          <w:lang w:val="en-GB" w:eastAsia="en-GB"/>
        </w:rPr>
        <w:t>1</w:t>
      </w:r>
      <w:r w:rsidR="001A7364">
        <w:rPr>
          <w:rFonts w:ascii="Times New Roman" w:hAnsi="Times New Roman" w:cs="Times New Roman"/>
          <w:b/>
          <w:bCs/>
          <w:lang w:val="en-GB" w:eastAsia="en-GB"/>
        </w:rPr>
        <w:t>2</w:t>
      </w:r>
      <w:r w:rsidRPr="00AF3C7B">
        <w:rPr>
          <w:rFonts w:ascii="Times New Roman" w:hAnsi="Times New Roman" w:cs="Times New Roman"/>
          <w:b/>
          <w:bCs/>
          <w:lang w:val="en-GB" w:eastAsia="en-GB"/>
        </w:rPr>
        <w:t>: RAN1 to study the mechanism to determine the TA validity by the source cell in order to trigger the TA update/re-acquisition for a candidate cell</w:t>
      </w:r>
    </w:p>
    <w:p w14:paraId="3FBF9548" w14:textId="77777777" w:rsidR="001A68EC" w:rsidRPr="00AF3C7B" w:rsidRDefault="001A68EC" w:rsidP="001A68EC">
      <w:pPr>
        <w:numPr>
          <w:ilvl w:val="0"/>
          <w:numId w:val="24"/>
        </w:numPr>
        <w:rPr>
          <w:rFonts w:ascii="Times New Roman" w:hAnsi="Times New Roman" w:cs="Times New Roman"/>
          <w:b/>
          <w:bCs/>
          <w:lang w:val="en-GB" w:eastAsia="en-GB"/>
        </w:rPr>
      </w:pPr>
      <w:r w:rsidRPr="00AF3C7B">
        <w:rPr>
          <w:rFonts w:ascii="Times New Roman" w:hAnsi="Times New Roman" w:cs="Times New Roman"/>
          <w:b/>
          <w:bCs/>
          <w:lang w:val="en-GB" w:eastAsia="en-GB"/>
        </w:rPr>
        <w:t>Option 1: candidate cell based TA validity tracking</w:t>
      </w:r>
    </w:p>
    <w:p w14:paraId="33CEBE54" w14:textId="77777777" w:rsidR="001A68EC" w:rsidRPr="00AF3C7B" w:rsidRDefault="001A68EC" w:rsidP="001A68EC">
      <w:pPr>
        <w:numPr>
          <w:ilvl w:val="0"/>
          <w:numId w:val="24"/>
        </w:numPr>
        <w:rPr>
          <w:rFonts w:ascii="Times New Roman" w:hAnsi="Times New Roman" w:cs="Times New Roman"/>
          <w:b/>
          <w:bCs/>
          <w:lang w:val="en-GB" w:eastAsia="en-GB"/>
        </w:rPr>
      </w:pPr>
      <w:r w:rsidRPr="00AF3C7B">
        <w:rPr>
          <w:rFonts w:ascii="Times New Roman" w:hAnsi="Times New Roman" w:cs="Times New Roman"/>
          <w:b/>
          <w:bCs/>
          <w:lang w:val="en-GB" w:eastAsia="en-GB"/>
        </w:rPr>
        <w:t>Option 2: source cell based TA validity tracking</w:t>
      </w:r>
    </w:p>
    <w:p w14:paraId="2D10D8D7" w14:textId="5F118EAF" w:rsidR="001A68EC" w:rsidRDefault="001A68EC" w:rsidP="003B1112">
      <w:pPr>
        <w:numPr>
          <w:ilvl w:val="0"/>
          <w:numId w:val="24"/>
        </w:numPr>
        <w:rPr>
          <w:rFonts w:ascii="Times New Roman" w:hAnsi="Times New Roman" w:cs="Times New Roman"/>
          <w:b/>
          <w:bCs/>
          <w:lang w:val="en-GB" w:eastAsia="en-GB"/>
        </w:rPr>
      </w:pPr>
      <w:r w:rsidRPr="00AF3C7B">
        <w:rPr>
          <w:rFonts w:ascii="Times New Roman" w:hAnsi="Times New Roman" w:cs="Times New Roman"/>
          <w:b/>
          <w:bCs/>
          <w:lang w:val="en-GB" w:eastAsia="en-GB"/>
        </w:rPr>
        <w:t xml:space="preserve">Option 3: UE based TA validity tracking </w:t>
      </w:r>
    </w:p>
    <w:p w14:paraId="2D827F33" w14:textId="77777777" w:rsidR="00233E3B" w:rsidRPr="00233E3B" w:rsidRDefault="00233E3B" w:rsidP="00233E3B">
      <w:pPr>
        <w:spacing w:before="120"/>
        <w:rPr>
          <w:rFonts w:ascii="Times New Roman" w:hAnsi="Times New Roman" w:cs="Times New Roman"/>
          <w:b/>
          <w:bCs/>
          <w:lang w:val="en-GB" w:eastAsia="en-GB"/>
        </w:rPr>
      </w:pPr>
      <w:r w:rsidRPr="00233E3B">
        <w:rPr>
          <w:rFonts w:ascii="Times New Roman" w:hAnsi="Times New Roman" w:cs="Times New Roman"/>
          <w:b/>
          <w:bCs/>
          <w:lang w:val="en-GB" w:eastAsia="en-GB"/>
        </w:rPr>
        <w:t>Proposal 13:  In order to track the TA validity associated with a candidate cell, L1 measurements associated with the candidate cell can be used in addition to a timer.</w:t>
      </w:r>
    </w:p>
    <w:p w14:paraId="3F9BB507" w14:textId="77777777" w:rsidR="00233E3B" w:rsidRPr="003B1112" w:rsidRDefault="00233E3B" w:rsidP="00233E3B">
      <w:pPr>
        <w:spacing w:before="120"/>
        <w:rPr>
          <w:rFonts w:ascii="Times New Roman" w:hAnsi="Times New Roman" w:cs="Times New Roman"/>
          <w:b/>
          <w:bCs/>
          <w:lang w:val="en-GB" w:eastAsia="en-GB"/>
        </w:rPr>
      </w:pPr>
    </w:p>
    <w:p w14:paraId="5B4C2211" w14:textId="1E422072" w:rsidR="003B1112" w:rsidRPr="003B1112" w:rsidRDefault="009E25D0" w:rsidP="003B1112">
      <w:pPr>
        <w:pStyle w:val="Heading1"/>
      </w:pPr>
      <w:r w:rsidRPr="00411202">
        <w:lastRenderedPageBreak/>
        <w:t>References</w:t>
      </w:r>
    </w:p>
    <w:p w14:paraId="4061F968" w14:textId="77777777" w:rsidR="001E768A" w:rsidRDefault="001E768A" w:rsidP="001E768A">
      <w:pPr>
        <w:spacing w:before="120"/>
        <w:rPr>
          <w:rFonts w:ascii="Times New Roman" w:hAnsi="Times New Roman" w:cs="Times New Roman"/>
          <w:lang w:val="en-GB"/>
        </w:rPr>
      </w:pPr>
      <w:r w:rsidRPr="00295F8E">
        <w:rPr>
          <w:rFonts w:ascii="Times New Roman" w:hAnsi="Times New Roman" w:cs="Times New Roman"/>
          <w:lang w:val="en-GB"/>
        </w:rPr>
        <w:t>[1] RP-222332, Revised WID on Further NR mobility enhancements, 3GPP TSG RAN Meeting #97-e, Online, September 12-16, 2022</w:t>
      </w:r>
    </w:p>
    <w:p w14:paraId="09A9DB7C" w14:textId="77777777" w:rsidR="001E768A" w:rsidRPr="00295F8E" w:rsidRDefault="001E768A" w:rsidP="001E768A">
      <w:pPr>
        <w:spacing w:before="120"/>
        <w:rPr>
          <w:rFonts w:ascii="Times New Roman" w:hAnsi="Times New Roman" w:cs="Times New Roman"/>
          <w:lang w:val="en-GB"/>
        </w:rPr>
      </w:pPr>
      <w:r w:rsidRPr="00003F00">
        <w:rPr>
          <w:rFonts w:ascii="Times New Roman" w:hAnsi="Times New Roman" w:cs="Times New Roman"/>
          <w:lang w:val="en-GB"/>
        </w:rPr>
        <w:t xml:space="preserve">[2] R1-2210390, </w:t>
      </w:r>
      <w:r w:rsidRPr="00F672B9">
        <w:rPr>
          <w:rFonts w:ascii="Times New Roman" w:hAnsi="Times New Roman" w:cs="Times New Roman"/>
          <w:lang w:val="en-GB"/>
        </w:rPr>
        <w:t xml:space="preserve">Moderator summary on </w:t>
      </w:r>
      <w:r w:rsidRPr="00F672B9">
        <w:rPr>
          <w:rFonts w:ascii="Times New Roman" w:eastAsia="DengXian" w:hAnsi="Times New Roman" w:cs="Times New Roman"/>
          <w:lang w:val="en-GB" w:eastAsia="zh-CN"/>
        </w:rPr>
        <w:t>Timing advance management</w:t>
      </w:r>
      <w:r w:rsidRPr="00F672B9">
        <w:rPr>
          <w:rFonts w:ascii="Times New Roman" w:hAnsi="Times New Roman" w:cs="Times New Roman"/>
          <w:lang w:val="en-GB"/>
        </w:rPr>
        <w:t xml:space="preserve">: Round </w:t>
      </w:r>
      <w:r w:rsidRPr="00F672B9">
        <w:rPr>
          <w:rFonts w:ascii="Times New Roman" w:eastAsia="DengXian" w:hAnsi="Times New Roman" w:cs="Times New Roman"/>
          <w:lang w:val="en-GB" w:eastAsia="zh-CN"/>
        </w:rPr>
        <w:t xml:space="preserve">1, </w:t>
      </w:r>
      <w:r w:rsidRPr="00003F00">
        <w:rPr>
          <w:rFonts w:ascii="Times New Roman" w:hAnsi="Times New Roman" w:cs="Times New Roman"/>
          <w:lang w:val="en-GB"/>
        </w:rPr>
        <w:t>3GPP TSG RAN Meeting #110-bis-e, Online, October 10-19, 2022</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 xml:space="preserve"> </w:t>
      </w:r>
    </w:p>
    <w:p w14:paraId="5455C936" w14:textId="77777777" w:rsidR="001E768A" w:rsidRDefault="001E768A" w:rsidP="001E768A">
      <w:pPr>
        <w:spacing w:before="120"/>
        <w:rPr>
          <w:rFonts w:ascii="Times New Roman" w:hAnsi="Times New Roman" w:cs="Times New Roman"/>
          <w:lang w:val="en-GB"/>
        </w:rPr>
      </w:pPr>
      <w:r w:rsidRPr="00003F00">
        <w:rPr>
          <w:rFonts w:ascii="Times New Roman" w:hAnsi="Times New Roman" w:cs="Times New Roman"/>
          <w:lang w:val="en-GB"/>
        </w:rPr>
        <w:t>[</w:t>
      </w:r>
      <w:r>
        <w:rPr>
          <w:rFonts w:ascii="Times New Roman" w:hAnsi="Times New Roman" w:cs="Times New Roman"/>
          <w:lang w:val="en-GB"/>
        </w:rPr>
        <w:t>3</w:t>
      </w:r>
      <w:r w:rsidRPr="00003F00">
        <w:rPr>
          <w:rFonts w:ascii="Times New Roman" w:hAnsi="Times New Roman" w:cs="Times New Roman"/>
          <w:lang w:val="en-GB"/>
        </w:rPr>
        <w:t>] R1-221</w:t>
      </w:r>
      <w:r>
        <w:rPr>
          <w:rFonts w:ascii="Times New Roman" w:hAnsi="Times New Roman" w:cs="Times New Roman"/>
          <w:lang w:val="en-GB"/>
        </w:rPr>
        <w:t>2863</w:t>
      </w:r>
      <w:r w:rsidRPr="00003F00">
        <w:rPr>
          <w:rFonts w:ascii="Times New Roman" w:hAnsi="Times New Roman" w:cs="Times New Roman"/>
          <w:lang w:val="en-GB"/>
        </w:rPr>
        <w:t xml:space="preserve">, </w:t>
      </w:r>
      <w:r w:rsidRPr="00F672B9">
        <w:rPr>
          <w:rFonts w:ascii="Times New Roman" w:hAnsi="Times New Roman" w:cs="Times New Roman"/>
          <w:lang w:val="en-GB"/>
        </w:rPr>
        <w:t>Moderator summary on Timing advance management: Round 3</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3GPP TSG RAN Meeting #</w:t>
      </w:r>
      <w:r>
        <w:rPr>
          <w:rFonts w:ascii="Times New Roman" w:hAnsi="Times New Roman" w:cs="Times New Roman"/>
          <w:lang w:val="en-GB"/>
        </w:rPr>
        <w:t>111</w:t>
      </w:r>
      <w:r w:rsidRPr="00003F00">
        <w:rPr>
          <w:rFonts w:ascii="Times New Roman" w:hAnsi="Times New Roman" w:cs="Times New Roman"/>
          <w:lang w:val="en-GB"/>
        </w:rPr>
        <w:t xml:space="preserve">, </w:t>
      </w:r>
      <w:r>
        <w:rPr>
          <w:rFonts w:ascii="Times New Roman" w:hAnsi="Times New Roman" w:cs="Times New Roman"/>
          <w:lang w:val="en-GB"/>
        </w:rPr>
        <w:t>November 14-18</w:t>
      </w:r>
      <w:r w:rsidRPr="00003F00">
        <w:rPr>
          <w:rFonts w:ascii="Times New Roman" w:hAnsi="Times New Roman" w:cs="Times New Roman"/>
          <w:lang w:val="en-GB"/>
        </w:rPr>
        <w:t>, 2022</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 xml:space="preserve"> </w:t>
      </w:r>
    </w:p>
    <w:p w14:paraId="52C5DA60" w14:textId="4A5D1842" w:rsidR="00790CFF" w:rsidRPr="00336A96" w:rsidRDefault="001E768A" w:rsidP="00336A96">
      <w:pPr>
        <w:spacing w:before="120"/>
        <w:rPr>
          <w:rFonts w:ascii="Times New Roman" w:hAnsi="Times New Roman" w:cs="Times New Roman"/>
          <w:lang w:val="en-GB"/>
        </w:rPr>
      </w:pPr>
      <w:r>
        <w:rPr>
          <w:rFonts w:ascii="Times New Roman" w:hAnsi="Times New Roman" w:cs="Times New Roman"/>
          <w:lang w:val="en-GB"/>
        </w:rPr>
        <w:t xml:space="preserve">[4] </w:t>
      </w:r>
      <w:r w:rsidRPr="002E144E">
        <w:rPr>
          <w:rFonts w:ascii="Times New Roman" w:hAnsi="Times New Roman" w:cs="Times New Roman"/>
          <w:lang w:val="en-GB"/>
        </w:rPr>
        <w:t>R4-2217259, WF on L1/L2 inter-cell mobility, MediaTek Inc., 3GPP TSG RAN WG4 Meeting #104-bis-e Electronic Meeting, 10-19 October 2022.</w:t>
      </w:r>
    </w:p>
    <w:p w14:paraId="6A0EFF31" w14:textId="77777777" w:rsidR="002B66F6" w:rsidRPr="00D65503" w:rsidRDefault="002B66F6" w:rsidP="00120E7C">
      <w:pPr>
        <w:rPr>
          <w:rFonts w:ascii="Times New Roman" w:hAnsi="Times New Roman" w:cs="Times New Roman"/>
          <w:lang w:val="en-GB"/>
        </w:rPr>
      </w:pPr>
    </w:p>
    <w:sectPr w:rsidR="002B66F6" w:rsidRPr="00D65503"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D2E51" w14:textId="77777777" w:rsidR="00F37F09" w:rsidRDefault="00F37F09">
      <w:r>
        <w:separator/>
      </w:r>
    </w:p>
  </w:endnote>
  <w:endnote w:type="continuationSeparator" w:id="0">
    <w:p w14:paraId="327B14C2" w14:textId="77777777" w:rsidR="00F37F09" w:rsidRDefault="00F37F09">
      <w:r>
        <w:continuationSeparator/>
      </w:r>
    </w:p>
  </w:endnote>
  <w:endnote w:type="continuationNotice" w:id="1">
    <w:p w14:paraId="1B8C4A16" w14:textId="77777777" w:rsidR="00F37F09" w:rsidRDefault="00F37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E2E9" w14:textId="77777777" w:rsidR="00F37F09" w:rsidRDefault="00F37F09">
      <w:r>
        <w:separator/>
      </w:r>
    </w:p>
  </w:footnote>
  <w:footnote w:type="continuationSeparator" w:id="0">
    <w:p w14:paraId="60538B2A" w14:textId="77777777" w:rsidR="00F37F09" w:rsidRDefault="00F37F09">
      <w:r>
        <w:continuationSeparator/>
      </w:r>
    </w:p>
  </w:footnote>
  <w:footnote w:type="continuationNotice" w:id="1">
    <w:p w14:paraId="50BF3674" w14:textId="77777777" w:rsidR="00F37F09" w:rsidRDefault="00F37F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108D35C5"/>
    <w:multiLevelType w:val="hybridMultilevel"/>
    <w:tmpl w:val="DB7E2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230E06"/>
    <w:multiLevelType w:val="hybridMultilevel"/>
    <w:tmpl w:val="E286E2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B14BE"/>
    <w:multiLevelType w:val="hybridMultilevel"/>
    <w:tmpl w:val="7BF62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943423"/>
    <w:multiLevelType w:val="hybridMultilevel"/>
    <w:tmpl w:val="CEBEF9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1D04A2"/>
    <w:multiLevelType w:val="hybridMultilevel"/>
    <w:tmpl w:val="A090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D68B0"/>
    <w:multiLevelType w:val="hybridMultilevel"/>
    <w:tmpl w:val="113A2C2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9"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BF2C9C"/>
    <w:multiLevelType w:val="hybridMultilevel"/>
    <w:tmpl w:val="8F4CE8C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1F60CC4"/>
    <w:multiLevelType w:val="hybridMultilevel"/>
    <w:tmpl w:val="19DC94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85611"/>
    <w:multiLevelType w:val="hybridMultilevel"/>
    <w:tmpl w:val="F7EEECA4"/>
    <w:lvl w:ilvl="0" w:tplc="E618EDC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2B805C0"/>
    <w:multiLevelType w:val="hybridMultilevel"/>
    <w:tmpl w:val="A2C4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E1279"/>
    <w:multiLevelType w:val="hybridMultilevel"/>
    <w:tmpl w:val="9D7E7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0F12958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5" w15:restartNumberingAfterBreak="0">
    <w:nsid w:val="713376D2"/>
    <w:multiLevelType w:val="hybridMultilevel"/>
    <w:tmpl w:val="3C7E0E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4F81764"/>
    <w:multiLevelType w:val="hybridMultilevel"/>
    <w:tmpl w:val="BD4C8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6"/>
  </w:num>
  <w:num w:numId="3">
    <w:abstractNumId w:val="18"/>
  </w:num>
  <w:num w:numId="4">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3"/>
  </w:num>
  <w:num w:numId="7">
    <w:abstractNumId w:val="4"/>
  </w:num>
  <w:num w:numId="8">
    <w:abstractNumId w:val="24"/>
  </w:num>
  <w:num w:numId="9">
    <w:abstractNumId w:val="19"/>
  </w:num>
  <w:num w:numId="10">
    <w:abstractNumId w:val="13"/>
  </w:num>
  <w:num w:numId="11">
    <w:abstractNumId w:val="2"/>
  </w:num>
  <w:num w:numId="12">
    <w:abstractNumId w:val="15"/>
  </w:num>
  <w:num w:numId="13">
    <w:abstractNumId w:val="6"/>
  </w:num>
  <w:num w:numId="14">
    <w:abstractNumId w:val="3"/>
  </w:num>
  <w:num w:numId="15">
    <w:abstractNumId w:val="9"/>
  </w:num>
  <w:num w:numId="16">
    <w:abstractNumId w:val="11"/>
  </w:num>
  <w:num w:numId="17">
    <w:abstractNumId w:val="27"/>
  </w:num>
  <w:num w:numId="18">
    <w:abstractNumId w:val="25"/>
  </w:num>
  <w:num w:numId="19">
    <w:abstractNumId w:val="5"/>
  </w:num>
  <w:num w:numId="20">
    <w:abstractNumId w:val="20"/>
  </w:num>
  <w:num w:numId="21">
    <w:abstractNumId w:val="10"/>
  </w:num>
  <w:num w:numId="22">
    <w:abstractNumId w:val="22"/>
  </w:num>
  <w:num w:numId="23">
    <w:abstractNumId w:val="21"/>
  </w:num>
  <w:num w:numId="24">
    <w:abstractNumId w:val="26"/>
  </w:num>
  <w:num w:numId="25">
    <w:abstractNumId w:val="17"/>
  </w:num>
  <w:num w:numId="26">
    <w:abstractNumId w:val="12"/>
  </w:num>
  <w:num w:numId="27">
    <w:abstractNumId w:val="1"/>
  </w:num>
  <w:num w:numId="2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5CC"/>
    <w:rsid w:val="00000604"/>
    <w:rsid w:val="000006CF"/>
    <w:rsid w:val="00000853"/>
    <w:rsid w:val="00000A21"/>
    <w:rsid w:val="00000AB0"/>
    <w:rsid w:val="00000C51"/>
    <w:rsid w:val="00000CE7"/>
    <w:rsid w:val="00000D5E"/>
    <w:rsid w:val="00000ED8"/>
    <w:rsid w:val="00001083"/>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0E9C"/>
    <w:rsid w:val="0001118A"/>
    <w:rsid w:val="000112FA"/>
    <w:rsid w:val="00011360"/>
    <w:rsid w:val="000113F4"/>
    <w:rsid w:val="0001170C"/>
    <w:rsid w:val="00011766"/>
    <w:rsid w:val="00011AC9"/>
    <w:rsid w:val="00011BEB"/>
    <w:rsid w:val="00011C5F"/>
    <w:rsid w:val="00011DF3"/>
    <w:rsid w:val="0001208D"/>
    <w:rsid w:val="00012254"/>
    <w:rsid w:val="000122E8"/>
    <w:rsid w:val="000123D6"/>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0BC"/>
    <w:rsid w:val="000141AE"/>
    <w:rsid w:val="00014222"/>
    <w:rsid w:val="000144F8"/>
    <w:rsid w:val="00014945"/>
    <w:rsid w:val="000149D9"/>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777"/>
    <w:rsid w:val="00023BCB"/>
    <w:rsid w:val="00024058"/>
    <w:rsid w:val="00024063"/>
    <w:rsid w:val="0002475F"/>
    <w:rsid w:val="000249B0"/>
    <w:rsid w:val="00024DC6"/>
    <w:rsid w:val="00024E66"/>
    <w:rsid w:val="000252A4"/>
    <w:rsid w:val="000252DE"/>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66"/>
    <w:rsid w:val="00030A90"/>
    <w:rsid w:val="00030DD9"/>
    <w:rsid w:val="00031031"/>
    <w:rsid w:val="0003109F"/>
    <w:rsid w:val="000311C4"/>
    <w:rsid w:val="000312FD"/>
    <w:rsid w:val="000313BF"/>
    <w:rsid w:val="00031425"/>
    <w:rsid w:val="00031551"/>
    <w:rsid w:val="0003167F"/>
    <w:rsid w:val="0003187A"/>
    <w:rsid w:val="000319A2"/>
    <w:rsid w:val="00031C49"/>
    <w:rsid w:val="00031C8B"/>
    <w:rsid w:val="00031D7A"/>
    <w:rsid w:val="00032074"/>
    <w:rsid w:val="000324DB"/>
    <w:rsid w:val="00032523"/>
    <w:rsid w:val="000329AF"/>
    <w:rsid w:val="00032B95"/>
    <w:rsid w:val="00032BB0"/>
    <w:rsid w:val="00032D42"/>
    <w:rsid w:val="00032E1A"/>
    <w:rsid w:val="00032F48"/>
    <w:rsid w:val="00032FB3"/>
    <w:rsid w:val="00033171"/>
    <w:rsid w:val="0003321F"/>
    <w:rsid w:val="00033285"/>
    <w:rsid w:val="000332E5"/>
    <w:rsid w:val="00033365"/>
    <w:rsid w:val="00033367"/>
    <w:rsid w:val="000334DA"/>
    <w:rsid w:val="0003396B"/>
    <w:rsid w:val="00033BC4"/>
    <w:rsid w:val="00033E12"/>
    <w:rsid w:val="00033FB3"/>
    <w:rsid w:val="00034AA4"/>
    <w:rsid w:val="00034D69"/>
    <w:rsid w:val="00034DBF"/>
    <w:rsid w:val="00034E3B"/>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226"/>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3F9"/>
    <w:rsid w:val="00043725"/>
    <w:rsid w:val="000438B8"/>
    <w:rsid w:val="00043A14"/>
    <w:rsid w:val="00043B62"/>
    <w:rsid w:val="00043BD7"/>
    <w:rsid w:val="00043CB2"/>
    <w:rsid w:val="000440A7"/>
    <w:rsid w:val="000443CA"/>
    <w:rsid w:val="000443E4"/>
    <w:rsid w:val="000445A1"/>
    <w:rsid w:val="00044663"/>
    <w:rsid w:val="0004471F"/>
    <w:rsid w:val="00044BD9"/>
    <w:rsid w:val="00044CE3"/>
    <w:rsid w:val="00044CE9"/>
    <w:rsid w:val="00044D83"/>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5D5"/>
    <w:rsid w:val="00057A9C"/>
    <w:rsid w:val="00057C0A"/>
    <w:rsid w:val="00057EEC"/>
    <w:rsid w:val="000604C0"/>
    <w:rsid w:val="000608DC"/>
    <w:rsid w:val="00060BED"/>
    <w:rsid w:val="00060E5A"/>
    <w:rsid w:val="00060EE2"/>
    <w:rsid w:val="00060F2F"/>
    <w:rsid w:val="000618C0"/>
    <w:rsid w:val="00061BF1"/>
    <w:rsid w:val="00061ED6"/>
    <w:rsid w:val="00061F9A"/>
    <w:rsid w:val="000620C5"/>
    <w:rsid w:val="00062211"/>
    <w:rsid w:val="000622F5"/>
    <w:rsid w:val="00062339"/>
    <w:rsid w:val="000625EA"/>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690"/>
    <w:rsid w:val="00066775"/>
    <w:rsid w:val="000667B8"/>
    <w:rsid w:val="000668E4"/>
    <w:rsid w:val="00066BC3"/>
    <w:rsid w:val="00066CF2"/>
    <w:rsid w:val="00066E4F"/>
    <w:rsid w:val="00066F91"/>
    <w:rsid w:val="00067092"/>
    <w:rsid w:val="000670D5"/>
    <w:rsid w:val="00067177"/>
    <w:rsid w:val="0006720E"/>
    <w:rsid w:val="00067220"/>
    <w:rsid w:val="000673AF"/>
    <w:rsid w:val="0006743C"/>
    <w:rsid w:val="00067540"/>
    <w:rsid w:val="000675E5"/>
    <w:rsid w:val="0006764C"/>
    <w:rsid w:val="0006768A"/>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9A"/>
    <w:rsid w:val="000811AA"/>
    <w:rsid w:val="0008120A"/>
    <w:rsid w:val="00081293"/>
    <w:rsid w:val="000812FF"/>
    <w:rsid w:val="00081660"/>
    <w:rsid w:val="00081689"/>
    <w:rsid w:val="000817C5"/>
    <w:rsid w:val="000817E2"/>
    <w:rsid w:val="000817FA"/>
    <w:rsid w:val="0008191B"/>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3F9B"/>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326"/>
    <w:rsid w:val="0008757F"/>
    <w:rsid w:val="00087647"/>
    <w:rsid w:val="000876BD"/>
    <w:rsid w:val="00087717"/>
    <w:rsid w:val="00087834"/>
    <w:rsid w:val="00087A7E"/>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2EB"/>
    <w:rsid w:val="000953E3"/>
    <w:rsid w:val="00095631"/>
    <w:rsid w:val="00095AE8"/>
    <w:rsid w:val="00095DEB"/>
    <w:rsid w:val="00096032"/>
    <w:rsid w:val="000961B7"/>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2D0"/>
    <w:rsid w:val="000A09EB"/>
    <w:rsid w:val="000A0AFA"/>
    <w:rsid w:val="000A0C77"/>
    <w:rsid w:val="000A0ECF"/>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99"/>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2C"/>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1FF"/>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0E3"/>
    <w:rsid w:val="000C212E"/>
    <w:rsid w:val="000C22D6"/>
    <w:rsid w:val="000C2430"/>
    <w:rsid w:val="000C24FB"/>
    <w:rsid w:val="000C2652"/>
    <w:rsid w:val="000C27AA"/>
    <w:rsid w:val="000C2A6D"/>
    <w:rsid w:val="000C2F64"/>
    <w:rsid w:val="000C3295"/>
    <w:rsid w:val="000C3434"/>
    <w:rsid w:val="000C35A6"/>
    <w:rsid w:val="000C37C5"/>
    <w:rsid w:val="000C38A2"/>
    <w:rsid w:val="000C3DCB"/>
    <w:rsid w:val="000C4004"/>
    <w:rsid w:val="000C4399"/>
    <w:rsid w:val="000C43A0"/>
    <w:rsid w:val="000C4545"/>
    <w:rsid w:val="000C46DB"/>
    <w:rsid w:val="000C4786"/>
    <w:rsid w:val="000C4973"/>
    <w:rsid w:val="000C4A26"/>
    <w:rsid w:val="000C4DC4"/>
    <w:rsid w:val="000C525F"/>
    <w:rsid w:val="000C541E"/>
    <w:rsid w:val="000C54D4"/>
    <w:rsid w:val="000C554D"/>
    <w:rsid w:val="000C57D5"/>
    <w:rsid w:val="000C5898"/>
    <w:rsid w:val="000C58C3"/>
    <w:rsid w:val="000C5983"/>
    <w:rsid w:val="000C5BFF"/>
    <w:rsid w:val="000C5DF5"/>
    <w:rsid w:val="000C601E"/>
    <w:rsid w:val="000C6310"/>
    <w:rsid w:val="000C683E"/>
    <w:rsid w:val="000C68B1"/>
    <w:rsid w:val="000C6A84"/>
    <w:rsid w:val="000C6AB5"/>
    <w:rsid w:val="000C7558"/>
    <w:rsid w:val="000C7659"/>
    <w:rsid w:val="000C7706"/>
    <w:rsid w:val="000C7793"/>
    <w:rsid w:val="000D00B3"/>
    <w:rsid w:val="000D0254"/>
    <w:rsid w:val="000D030D"/>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697"/>
    <w:rsid w:val="000D3747"/>
    <w:rsid w:val="000D3BE4"/>
    <w:rsid w:val="000D3BE6"/>
    <w:rsid w:val="000D3E0C"/>
    <w:rsid w:val="000D3F23"/>
    <w:rsid w:val="000D424C"/>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449"/>
    <w:rsid w:val="000D666B"/>
    <w:rsid w:val="000D69D0"/>
    <w:rsid w:val="000D6D22"/>
    <w:rsid w:val="000D770B"/>
    <w:rsid w:val="000D770E"/>
    <w:rsid w:val="000D775F"/>
    <w:rsid w:val="000D7A52"/>
    <w:rsid w:val="000D7AA1"/>
    <w:rsid w:val="000D7CE1"/>
    <w:rsid w:val="000D7EC2"/>
    <w:rsid w:val="000E0062"/>
    <w:rsid w:val="000E05EE"/>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AB4"/>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9B2"/>
    <w:rsid w:val="000E7D56"/>
    <w:rsid w:val="000F0204"/>
    <w:rsid w:val="000F02CF"/>
    <w:rsid w:val="000F08CE"/>
    <w:rsid w:val="000F0B24"/>
    <w:rsid w:val="000F0B4B"/>
    <w:rsid w:val="000F0DEC"/>
    <w:rsid w:val="000F0E8D"/>
    <w:rsid w:val="000F1095"/>
    <w:rsid w:val="000F14FB"/>
    <w:rsid w:val="000F180B"/>
    <w:rsid w:val="000F19D4"/>
    <w:rsid w:val="000F1A7F"/>
    <w:rsid w:val="000F1B63"/>
    <w:rsid w:val="000F269D"/>
    <w:rsid w:val="000F2A39"/>
    <w:rsid w:val="000F2B87"/>
    <w:rsid w:val="000F2B9E"/>
    <w:rsid w:val="000F2D63"/>
    <w:rsid w:val="000F3098"/>
    <w:rsid w:val="000F328B"/>
    <w:rsid w:val="000F3348"/>
    <w:rsid w:val="000F3650"/>
    <w:rsid w:val="000F37E7"/>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281"/>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D90"/>
    <w:rsid w:val="00102F84"/>
    <w:rsid w:val="0010329B"/>
    <w:rsid w:val="0010339B"/>
    <w:rsid w:val="00103417"/>
    <w:rsid w:val="001034B6"/>
    <w:rsid w:val="001034E7"/>
    <w:rsid w:val="00103669"/>
    <w:rsid w:val="001036A3"/>
    <w:rsid w:val="001036A5"/>
    <w:rsid w:val="0010375D"/>
    <w:rsid w:val="0010376E"/>
    <w:rsid w:val="00103ADE"/>
    <w:rsid w:val="00103B7D"/>
    <w:rsid w:val="00103BAC"/>
    <w:rsid w:val="00103D19"/>
    <w:rsid w:val="00103DC9"/>
    <w:rsid w:val="00103E19"/>
    <w:rsid w:val="00103EF8"/>
    <w:rsid w:val="001044AC"/>
    <w:rsid w:val="00104507"/>
    <w:rsid w:val="00104650"/>
    <w:rsid w:val="001046A6"/>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BBB"/>
    <w:rsid w:val="00113C56"/>
    <w:rsid w:val="00113CAB"/>
    <w:rsid w:val="00113D2D"/>
    <w:rsid w:val="00113E72"/>
    <w:rsid w:val="001140B6"/>
    <w:rsid w:val="0011411B"/>
    <w:rsid w:val="0011439A"/>
    <w:rsid w:val="001143AE"/>
    <w:rsid w:val="001144FA"/>
    <w:rsid w:val="00114805"/>
    <w:rsid w:val="00114963"/>
    <w:rsid w:val="00114990"/>
    <w:rsid w:val="00114A3C"/>
    <w:rsid w:val="00114AEC"/>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0B"/>
    <w:rsid w:val="0012396B"/>
    <w:rsid w:val="00123B8F"/>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95B"/>
    <w:rsid w:val="00125C47"/>
    <w:rsid w:val="00125D19"/>
    <w:rsid w:val="00125DEF"/>
    <w:rsid w:val="001261A2"/>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0A4"/>
    <w:rsid w:val="00134342"/>
    <w:rsid w:val="001343F0"/>
    <w:rsid w:val="0013458B"/>
    <w:rsid w:val="00134661"/>
    <w:rsid w:val="00134A59"/>
    <w:rsid w:val="00134AFC"/>
    <w:rsid w:val="00135021"/>
    <w:rsid w:val="0013511B"/>
    <w:rsid w:val="00135362"/>
    <w:rsid w:val="0013569D"/>
    <w:rsid w:val="001356B8"/>
    <w:rsid w:val="001357C3"/>
    <w:rsid w:val="00135B93"/>
    <w:rsid w:val="00135E8D"/>
    <w:rsid w:val="0013602C"/>
    <w:rsid w:val="00136206"/>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1CC4"/>
    <w:rsid w:val="001423CD"/>
    <w:rsid w:val="001426BB"/>
    <w:rsid w:val="00142734"/>
    <w:rsid w:val="00142A67"/>
    <w:rsid w:val="00142E86"/>
    <w:rsid w:val="001431EB"/>
    <w:rsid w:val="0014328D"/>
    <w:rsid w:val="001432F2"/>
    <w:rsid w:val="00143612"/>
    <w:rsid w:val="0014363D"/>
    <w:rsid w:val="00143809"/>
    <w:rsid w:val="00143832"/>
    <w:rsid w:val="0014385D"/>
    <w:rsid w:val="00143C84"/>
    <w:rsid w:val="00143CBF"/>
    <w:rsid w:val="00143F3D"/>
    <w:rsid w:val="00143FA9"/>
    <w:rsid w:val="00144A73"/>
    <w:rsid w:val="00144C8F"/>
    <w:rsid w:val="00144D43"/>
    <w:rsid w:val="00144D9D"/>
    <w:rsid w:val="00144E0A"/>
    <w:rsid w:val="001450C5"/>
    <w:rsid w:val="00145177"/>
    <w:rsid w:val="001452B2"/>
    <w:rsid w:val="0014544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1DFA"/>
    <w:rsid w:val="00152219"/>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34"/>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3DB"/>
    <w:rsid w:val="001654EB"/>
    <w:rsid w:val="0016550F"/>
    <w:rsid w:val="001655EB"/>
    <w:rsid w:val="0016567A"/>
    <w:rsid w:val="00165A7E"/>
    <w:rsid w:val="00165AF2"/>
    <w:rsid w:val="00165D4A"/>
    <w:rsid w:val="00165EE7"/>
    <w:rsid w:val="001661BA"/>
    <w:rsid w:val="00166517"/>
    <w:rsid w:val="00166852"/>
    <w:rsid w:val="001669A0"/>
    <w:rsid w:val="00166A7C"/>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8"/>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33B"/>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42C"/>
    <w:rsid w:val="0018161B"/>
    <w:rsid w:val="001816EF"/>
    <w:rsid w:val="001819CB"/>
    <w:rsid w:val="00181C1D"/>
    <w:rsid w:val="00181C33"/>
    <w:rsid w:val="00181EFE"/>
    <w:rsid w:val="00181F7A"/>
    <w:rsid w:val="00182253"/>
    <w:rsid w:val="001825C2"/>
    <w:rsid w:val="00182840"/>
    <w:rsid w:val="00182868"/>
    <w:rsid w:val="00182BED"/>
    <w:rsid w:val="00182C1B"/>
    <w:rsid w:val="00182CF0"/>
    <w:rsid w:val="00182F52"/>
    <w:rsid w:val="00183288"/>
    <w:rsid w:val="0018341C"/>
    <w:rsid w:val="001834F4"/>
    <w:rsid w:val="00183B6E"/>
    <w:rsid w:val="00183F98"/>
    <w:rsid w:val="001845C3"/>
    <w:rsid w:val="00184D12"/>
    <w:rsid w:val="00184D87"/>
    <w:rsid w:val="00184ED8"/>
    <w:rsid w:val="001851DA"/>
    <w:rsid w:val="001853DE"/>
    <w:rsid w:val="0018584F"/>
    <w:rsid w:val="00185881"/>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D28"/>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78D"/>
    <w:rsid w:val="00194A0C"/>
    <w:rsid w:val="00194B9C"/>
    <w:rsid w:val="00194C97"/>
    <w:rsid w:val="00194D34"/>
    <w:rsid w:val="00194D78"/>
    <w:rsid w:val="00195209"/>
    <w:rsid w:val="00195618"/>
    <w:rsid w:val="0019579C"/>
    <w:rsid w:val="00195A23"/>
    <w:rsid w:val="00195AE3"/>
    <w:rsid w:val="00195D55"/>
    <w:rsid w:val="00195E78"/>
    <w:rsid w:val="00195F21"/>
    <w:rsid w:val="00196004"/>
    <w:rsid w:val="001961A1"/>
    <w:rsid w:val="0019628F"/>
    <w:rsid w:val="001963F7"/>
    <w:rsid w:val="001966DF"/>
    <w:rsid w:val="001967F8"/>
    <w:rsid w:val="0019686D"/>
    <w:rsid w:val="00196B9E"/>
    <w:rsid w:val="00196CE6"/>
    <w:rsid w:val="00196DA6"/>
    <w:rsid w:val="00196E48"/>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3BF"/>
    <w:rsid w:val="001A2526"/>
    <w:rsid w:val="001A26E4"/>
    <w:rsid w:val="001A2846"/>
    <w:rsid w:val="001A2948"/>
    <w:rsid w:val="001A294F"/>
    <w:rsid w:val="001A2F3A"/>
    <w:rsid w:val="001A30F9"/>
    <w:rsid w:val="001A337D"/>
    <w:rsid w:val="001A33DC"/>
    <w:rsid w:val="001A349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5F"/>
    <w:rsid w:val="001A64EF"/>
    <w:rsid w:val="001A657D"/>
    <w:rsid w:val="001A668C"/>
    <w:rsid w:val="001A669D"/>
    <w:rsid w:val="001A68EC"/>
    <w:rsid w:val="001A6A25"/>
    <w:rsid w:val="001A6A95"/>
    <w:rsid w:val="001A6BA5"/>
    <w:rsid w:val="001A6C9A"/>
    <w:rsid w:val="001A723C"/>
    <w:rsid w:val="001A7339"/>
    <w:rsid w:val="001A7342"/>
    <w:rsid w:val="001A7364"/>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088"/>
    <w:rsid w:val="001B15A9"/>
    <w:rsid w:val="001B16C3"/>
    <w:rsid w:val="001B1820"/>
    <w:rsid w:val="001B1A37"/>
    <w:rsid w:val="001B1A64"/>
    <w:rsid w:val="001B1AB6"/>
    <w:rsid w:val="001B1B06"/>
    <w:rsid w:val="001B1C2A"/>
    <w:rsid w:val="001B1F6E"/>
    <w:rsid w:val="001B21F6"/>
    <w:rsid w:val="001B25CB"/>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06"/>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EC4"/>
    <w:rsid w:val="001C3F32"/>
    <w:rsid w:val="001C42BB"/>
    <w:rsid w:val="001C46A1"/>
    <w:rsid w:val="001C46E6"/>
    <w:rsid w:val="001C470F"/>
    <w:rsid w:val="001C4B70"/>
    <w:rsid w:val="001C4C61"/>
    <w:rsid w:val="001C4CC0"/>
    <w:rsid w:val="001C4E0F"/>
    <w:rsid w:val="001C52BA"/>
    <w:rsid w:val="001C52DC"/>
    <w:rsid w:val="001C5305"/>
    <w:rsid w:val="001C56C0"/>
    <w:rsid w:val="001C5D96"/>
    <w:rsid w:val="001C5DE3"/>
    <w:rsid w:val="001C60B2"/>
    <w:rsid w:val="001C62BB"/>
    <w:rsid w:val="001C63E2"/>
    <w:rsid w:val="001C6922"/>
    <w:rsid w:val="001C6DEE"/>
    <w:rsid w:val="001C7192"/>
    <w:rsid w:val="001C71B2"/>
    <w:rsid w:val="001C74FA"/>
    <w:rsid w:val="001C76C1"/>
    <w:rsid w:val="001C78F9"/>
    <w:rsid w:val="001C7E1C"/>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6C8B"/>
    <w:rsid w:val="001D6D62"/>
    <w:rsid w:val="001D7141"/>
    <w:rsid w:val="001D76E6"/>
    <w:rsid w:val="001D7863"/>
    <w:rsid w:val="001D7BA2"/>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730"/>
    <w:rsid w:val="001E1A26"/>
    <w:rsid w:val="001E1DF9"/>
    <w:rsid w:val="001E2425"/>
    <w:rsid w:val="001E2449"/>
    <w:rsid w:val="001E28CE"/>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8E8"/>
    <w:rsid w:val="001E69CC"/>
    <w:rsid w:val="001E6CB1"/>
    <w:rsid w:val="001E71DF"/>
    <w:rsid w:val="001E7260"/>
    <w:rsid w:val="001E747E"/>
    <w:rsid w:val="001E7591"/>
    <w:rsid w:val="001E768A"/>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65F"/>
    <w:rsid w:val="001F1790"/>
    <w:rsid w:val="001F18F1"/>
    <w:rsid w:val="001F1951"/>
    <w:rsid w:val="001F1BA8"/>
    <w:rsid w:val="001F1EC6"/>
    <w:rsid w:val="001F1F87"/>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2F9"/>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49A"/>
    <w:rsid w:val="002026A7"/>
    <w:rsid w:val="0020295A"/>
    <w:rsid w:val="0020298D"/>
    <w:rsid w:val="00202AD4"/>
    <w:rsid w:val="00202D0E"/>
    <w:rsid w:val="00202F6D"/>
    <w:rsid w:val="00203461"/>
    <w:rsid w:val="00203583"/>
    <w:rsid w:val="0020358B"/>
    <w:rsid w:val="0020362F"/>
    <w:rsid w:val="00203842"/>
    <w:rsid w:val="00203ACD"/>
    <w:rsid w:val="00203B03"/>
    <w:rsid w:val="00203B28"/>
    <w:rsid w:val="00203F68"/>
    <w:rsid w:val="0020444C"/>
    <w:rsid w:val="00204507"/>
    <w:rsid w:val="002046D1"/>
    <w:rsid w:val="0020493F"/>
    <w:rsid w:val="00204B3A"/>
    <w:rsid w:val="00204FFB"/>
    <w:rsid w:val="00205164"/>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5CD"/>
    <w:rsid w:val="00207806"/>
    <w:rsid w:val="00207C72"/>
    <w:rsid w:val="00207E3F"/>
    <w:rsid w:val="00207F7E"/>
    <w:rsid w:val="002101E0"/>
    <w:rsid w:val="002102E3"/>
    <w:rsid w:val="002103DA"/>
    <w:rsid w:val="002103E3"/>
    <w:rsid w:val="0021089D"/>
    <w:rsid w:val="00210B66"/>
    <w:rsid w:val="00210BC1"/>
    <w:rsid w:val="00210C30"/>
    <w:rsid w:val="00210C49"/>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196"/>
    <w:rsid w:val="00213210"/>
    <w:rsid w:val="0021327A"/>
    <w:rsid w:val="00213496"/>
    <w:rsid w:val="002136BC"/>
    <w:rsid w:val="00213928"/>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7E7"/>
    <w:rsid w:val="00222903"/>
    <w:rsid w:val="00222A7A"/>
    <w:rsid w:val="00222B65"/>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7BD"/>
    <w:rsid w:val="00227F6F"/>
    <w:rsid w:val="00230232"/>
    <w:rsid w:val="0023031F"/>
    <w:rsid w:val="00230375"/>
    <w:rsid w:val="002303AC"/>
    <w:rsid w:val="00230459"/>
    <w:rsid w:val="0023051E"/>
    <w:rsid w:val="00230592"/>
    <w:rsid w:val="0023095D"/>
    <w:rsid w:val="00230BBE"/>
    <w:rsid w:val="00230D34"/>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2DB"/>
    <w:rsid w:val="00232857"/>
    <w:rsid w:val="00232B2F"/>
    <w:rsid w:val="00232F68"/>
    <w:rsid w:val="002330C8"/>
    <w:rsid w:val="002330DF"/>
    <w:rsid w:val="0023325B"/>
    <w:rsid w:val="0023336A"/>
    <w:rsid w:val="0023382A"/>
    <w:rsid w:val="00233890"/>
    <w:rsid w:val="002338EB"/>
    <w:rsid w:val="00233A5D"/>
    <w:rsid w:val="00233E3B"/>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33B"/>
    <w:rsid w:val="002403DC"/>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213"/>
    <w:rsid w:val="0025047A"/>
    <w:rsid w:val="002504E9"/>
    <w:rsid w:val="002507C5"/>
    <w:rsid w:val="00250910"/>
    <w:rsid w:val="00250AC3"/>
    <w:rsid w:val="00250C8F"/>
    <w:rsid w:val="00250D92"/>
    <w:rsid w:val="00250E1A"/>
    <w:rsid w:val="002518C9"/>
    <w:rsid w:val="002518F9"/>
    <w:rsid w:val="00251983"/>
    <w:rsid w:val="00251CCF"/>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D5D"/>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4E7"/>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8B3"/>
    <w:rsid w:val="0026297A"/>
    <w:rsid w:val="0026299C"/>
    <w:rsid w:val="00262AB8"/>
    <w:rsid w:val="00262BFD"/>
    <w:rsid w:val="00263170"/>
    <w:rsid w:val="00263211"/>
    <w:rsid w:val="00263248"/>
    <w:rsid w:val="002634B5"/>
    <w:rsid w:val="0026357B"/>
    <w:rsid w:val="002635BC"/>
    <w:rsid w:val="00263E4D"/>
    <w:rsid w:val="00264000"/>
    <w:rsid w:val="00264397"/>
    <w:rsid w:val="00264452"/>
    <w:rsid w:val="002644F5"/>
    <w:rsid w:val="00264671"/>
    <w:rsid w:val="00264699"/>
    <w:rsid w:val="0026478B"/>
    <w:rsid w:val="00264BD8"/>
    <w:rsid w:val="00264C2B"/>
    <w:rsid w:val="00264DEC"/>
    <w:rsid w:val="00265050"/>
    <w:rsid w:val="0026575F"/>
    <w:rsid w:val="00265A44"/>
    <w:rsid w:val="00265AAE"/>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2C"/>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22C"/>
    <w:rsid w:val="002763A9"/>
    <w:rsid w:val="002768E3"/>
    <w:rsid w:val="00276AE4"/>
    <w:rsid w:val="00276FDD"/>
    <w:rsid w:val="002773EA"/>
    <w:rsid w:val="002776DB"/>
    <w:rsid w:val="002776FD"/>
    <w:rsid w:val="0027779F"/>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151"/>
    <w:rsid w:val="002878DB"/>
    <w:rsid w:val="00287B0E"/>
    <w:rsid w:val="00287C89"/>
    <w:rsid w:val="00287F64"/>
    <w:rsid w:val="0029055F"/>
    <w:rsid w:val="00291165"/>
    <w:rsid w:val="002912A3"/>
    <w:rsid w:val="00291406"/>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0B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2E8"/>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CEC"/>
    <w:rsid w:val="002A3EA6"/>
    <w:rsid w:val="002A40F2"/>
    <w:rsid w:val="002A420B"/>
    <w:rsid w:val="002A445D"/>
    <w:rsid w:val="002A46E6"/>
    <w:rsid w:val="002A4852"/>
    <w:rsid w:val="002A4B08"/>
    <w:rsid w:val="002A4B35"/>
    <w:rsid w:val="002A4C41"/>
    <w:rsid w:val="002A4C8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0B4"/>
    <w:rsid w:val="002B336E"/>
    <w:rsid w:val="002B3667"/>
    <w:rsid w:val="002B3992"/>
    <w:rsid w:val="002B3A79"/>
    <w:rsid w:val="002B3C48"/>
    <w:rsid w:val="002B3CCE"/>
    <w:rsid w:val="002B4259"/>
    <w:rsid w:val="002B462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3C"/>
    <w:rsid w:val="002B5BA1"/>
    <w:rsid w:val="002B5C70"/>
    <w:rsid w:val="002B5CD8"/>
    <w:rsid w:val="002B60D3"/>
    <w:rsid w:val="002B60E3"/>
    <w:rsid w:val="002B6434"/>
    <w:rsid w:val="002B6559"/>
    <w:rsid w:val="002B66F6"/>
    <w:rsid w:val="002B69FA"/>
    <w:rsid w:val="002B6B46"/>
    <w:rsid w:val="002B6C25"/>
    <w:rsid w:val="002B6D05"/>
    <w:rsid w:val="002B6DBA"/>
    <w:rsid w:val="002B6E33"/>
    <w:rsid w:val="002B7091"/>
    <w:rsid w:val="002B70A2"/>
    <w:rsid w:val="002B7215"/>
    <w:rsid w:val="002B745F"/>
    <w:rsid w:val="002B74B6"/>
    <w:rsid w:val="002B74ED"/>
    <w:rsid w:val="002B7651"/>
    <w:rsid w:val="002B7655"/>
    <w:rsid w:val="002B7773"/>
    <w:rsid w:val="002B7894"/>
    <w:rsid w:val="002C0071"/>
    <w:rsid w:val="002C05F6"/>
    <w:rsid w:val="002C06B7"/>
    <w:rsid w:val="002C08C8"/>
    <w:rsid w:val="002C0B36"/>
    <w:rsid w:val="002C0D7C"/>
    <w:rsid w:val="002C0F77"/>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AD"/>
    <w:rsid w:val="002C3CE5"/>
    <w:rsid w:val="002C3D87"/>
    <w:rsid w:val="002C3DA8"/>
    <w:rsid w:val="002C3F6F"/>
    <w:rsid w:val="002C4439"/>
    <w:rsid w:val="002C4E37"/>
    <w:rsid w:val="002C4EA6"/>
    <w:rsid w:val="002C4EF5"/>
    <w:rsid w:val="002C50D3"/>
    <w:rsid w:val="002C5175"/>
    <w:rsid w:val="002C518C"/>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D7A"/>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C8"/>
    <w:rsid w:val="002E05FA"/>
    <w:rsid w:val="002E084E"/>
    <w:rsid w:val="002E0AEC"/>
    <w:rsid w:val="002E0DA4"/>
    <w:rsid w:val="002E0E1B"/>
    <w:rsid w:val="002E102F"/>
    <w:rsid w:val="002E1376"/>
    <w:rsid w:val="002E1396"/>
    <w:rsid w:val="002E1624"/>
    <w:rsid w:val="002E1BA5"/>
    <w:rsid w:val="002E1BC7"/>
    <w:rsid w:val="002E1C8E"/>
    <w:rsid w:val="002E1D1D"/>
    <w:rsid w:val="002E1E7F"/>
    <w:rsid w:val="002E1EA7"/>
    <w:rsid w:val="002E1EB8"/>
    <w:rsid w:val="002E1F73"/>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2B8"/>
    <w:rsid w:val="002E55BA"/>
    <w:rsid w:val="002E562F"/>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0F2"/>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486"/>
    <w:rsid w:val="002F1663"/>
    <w:rsid w:val="002F16E7"/>
    <w:rsid w:val="002F18A9"/>
    <w:rsid w:val="002F1A82"/>
    <w:rsid w:val="002F1B1E"/>
    <w:rsid w:val="002F1E06"/>
    <w:rsid w:val="002F1E7B"/>
    <w:rsid w:val="002F2029"/>
    <w:rsid w:val="002F20BB"/>
    <w:rsid w:val="002F270C"/>
    <w:rsid w:val="002F2765"/>
    <w:rsid w:val="002F27F0"/>
    <w:rsid w:val="002F2C6B"/>
    <w:rsid w:val="002F2E66"/>
    <w:rsid w:val="002F2FFE"/>
    <w:rsid w:val="002F3539"/>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8E1"/>
    <w:rsid w:val="00300A31"/>
    <w:rsid w:val="00300B08"/>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D60"/>
    <w:rsid w:val="00302E08"/>
    <w:rsid w:val="00302E41"/>
    <w:rsid w:val="003035D8"/>
    <w:rsid w:val="0030397E"/>
    <w:rsid w:val="00303B0C"/>
    <w:rsid w:val="00303BAD"/>
    <w:rsid w:val="00303E03"/>
    <w:rsid w:val="00304187"/>
    <w:rsid w:val="00304190"/>
    <w:rsid w:val="0030440E"/>
    <w:rsid w:val="00304768"/>
    <w:rsid w:val="003048D7"/>
    <w:rsid w:val="0030497F"/>
    <w:rsid w:val="00304A0E"/>
    <w:rsid w:val="00304AA2"/>
    <w:rsid w:val="00304D32"/>
    <w:rsid w:val="00304E06"/>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DBD"/>
    <w:rsid w:val="00307E4E"/>
    <w:rsid w:val="00307EA0"/>
    <w:rsid w:val="0031040E"/>
    <w:rsid w:val="00310753"/>
    <w:rsid w:val="0031082F"/>
    <w:rsid w:val="003109A7"/>
    <w:rsid w:val="00310D5C"/>
    <w:rsid w:val="00310E98"/>
    <w:rsid w:val="00310FF1"/>
    <w:rsid w:val="003110BA"/>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2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3FF"/>
    <w:rsid w:val="003175FF"/>
    <w:rsid w:val="0031771F"/>
    <w:rsid w:val="00317761"/>
    <w:rsid w:val="003177AE"/>
    <w:rsid w:val="00317987"/>
    <w:rsid w:val="003179C3"/>
    <w:rsid w:val="00317E1A"/>
    <w:rsid w:val="003205BA"/>
    <w:rsid w:val="003206C0"/>
    <w:rsid w:val="00320707"/>
    <w:rsid w:val="00320710"/>
    <w:rsid w:val="00320878"/>
    <w:rsid w:val="00320C13"/>
    <w:rsid w:val="00320C52"/>
    <w:rsid w:val="00320DCD"/>
    <w:rsid w:val="00320DF6"/>
    <w:rsid w:val="00320EA3"/>
    <w:rsid w:val="00320EC0"/>
    <w:rsid w:val="00320F24"/>
    <w:rsid w:val="00321074"/>
    <w:rsid w:val="0032110B"/>
    <w:rsid w:val="00321144"/>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6A1"/>
    <w:rsid w:val="0032387D"/>
    <w:rsid w:val="003238AD"/>
    <w:rsid w:val="00323A71"/>
    <w:rsid w:val="003240C6"/>
    <w:rsid w:val="0032426B"/>
    <w:rsid w:val="00324383"/>
    <w:rsid w:val="0032464C"/>
    <w:rsid w:val="00324659"/>
    <w:rsid w:val="00324C9B"/>
    <w:rsid w:val="00324CDC"/>
    <w:rsid w:val="00324D27"/>
    <w:rsid w:val="00324E60"/>
    <w:rsid w:val="00324E7B"/>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B23"/>
    <w:rsid w:val="00332CA2"/>
    <w:rsid w:val="00332D8D"/>
    <w:rsid w:val="00332FB7"/>
    <w:rsid w:val="003333DC"/>
    <w:rsid w:val="00333EFB"/>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0C"/>
    <w:rsid w:val="003369A0"/>
    <w:rsid w:val="00336A96"/>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676"/>
    <w:rsid w:val="0034388A"/>
    <w:rsid w:val="00343A68"/>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85C"/>
    <w:rsid w:val="00366DA8"/>
    <w:rsid w:val="00366F2B"/>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233"/>
    <w:rsid w:val="003715FE"/>
    <w:rsid w:val="0037162A"/>
    <w:rsid w:val="003716D5"/>
    <w:rsid w:val="00371776"/>
    <w:rsid w:val="00371787"/>
    <w:rsid w:val="0037180E"/>
    <w:rsid w:val="00371982"/>
    <w:rsid w:val="00371DD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BED"/>
    <w:rsid w:val="00380E9D"/>
    <w:rsid w:val="003814B2"/>
    <w:rsid w:val="003814B7"/>
    <w:rsid w:val="003819AF"/>
    <w:rsid w:val="00381FDF"/>
    <w:rsid w:val="0038224B"/>
    <w:rsid w:val="003828A5"/>
    <w:rsid w:val="00382CEC"/>
    <w:rsid w:val="00382FB9"/>
    <w:rsid w:val="003831BC"/>
    <w:rsid w:val="00383424"/>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658"/>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49F"/>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EB0"/>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1D8"/>
    <w:rsid w:val="00397240"/>
    <w:rsid w:val="0039737A"/>
    <w:rsid w:val="00397394"/>
    <w:rsid w:val="003974DD"/>
    <w:rsid w:val="00397597"/>
    <w:rsid w:val="003975B3"/>
    <w:rsid w:val="0039766B"/>
    <w:rsid w:val="00397A58"/>
    <w:rsid w:val="00397EBC"/>
    <w:rsid w:val="00397F16"/>
    <w:rsid w:val="00397FE6"/>
    <w:rsid w:val="003A00F4"/>
    <w:rsid w:val="003A01E4"/>
    <w:rsid w:val="003A03E6"/>
    <w:rsid w:val="003A085B"/>
    <w:rsid w:val="003A0C8B"/>
    <w:rsid w:val="003A0D2A"/>
    <w:rsid w:val="003A0F68"/>
    <w:rsid w:val="003A1292"/>
    <w:rsid w:val="003A12D3"/>
    <w:rsid w:val="003A1302"/>
    <w:rsid w:val="003A140C"/>
    <w:rsid w:val="003A16A7"/>
    <w:rsid w:val="003A16A8"/>
    <w:rsid w:val="003A17C4"/>
    <w:rsid w:val="003A1C7E"/>
    <w:rsid w:val="003A1F70"/>
    <w:rsid w:val="003A2074"/>
    <w:rsid w:val="003A2157"/>
    <w:rsid w:val="003A2285"/>
    <w:rsid w:val="003A22AE"/>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2"/>
    <w:rsid w:val="003A43A5"/>
    <w:rsid w:val="003A43B2"/>
    <w:rsid w:val="003A43E1"/>
    <w:rsid w:val="003A4411"/>
    <w:rsid w:val="003A4B78"/>
    <w:rsid w:val="003A5152"/>
    <w:rsid w:val="003A51FE"/>
    <w:rsid w:val="003A533C"/>
    <w:rsid w:val="003A53D0"/>
    <w:rsid w:val="003A5535"/>
    <w:rsid w:val="003A58D7"/>
    <w:rsid w:val="003A597F"/>
    <w:rsid w:val="003A5A66"/>
    <w:rsid w:val="003A5C04"/>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68"/>
    <w:rsid w:val="003A7AB6"/>
    <w:rsid w:val="003A7CF4"/>
    <w:rsid w:val="003A7FE3"/>
    <w:rsid w:val="003B030B"/>
    <w:rsid w:val="003B0346"/>
    <w:rsid w:val="003B057F"/>
    <w:rsid w:val="003B08B5"/>
    <w:rsid w:val="003B0B59"/>
    <w:rsid w:val="003B0CD0"/>
    <w:rsid w:val="003B0FE3"/>
    <w:rsid w:val="003B1105"/>
    <w:rsid w:val="003B1112"/>
    <w:rsid w:val="003B1161"/>
    <w:rsid w:val="003B126F"/>
    <w:rsid w:val="003B190D"/>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3A5"/>
    <w:rsid w:val="003B3462"/>
    <w:rsid w:val="003B35FE"/>
    <w:rsid w:val="003B3F2F"/>
    <w:rsid w:val="003B4132"/>
    <w:rsid w:val="003B414B"/>
    <w:rsid w:val="003B41CE"/>
    <w:rsid w:val="003B425C"/>
    <w:rsid w:val="003B44C5"/>
    <w:rsid w:val="003B48FC"/>
    <w:rsid w:val="003B4B7C"/>
    <w:rsid w:val="003B4D48"/>
    <w:rsid w:val="003B4DE1"/>
    <w:rsid w:val="003B5190"/>
    <w:rsid w:val="003B531C"/>
    <w:rsid w:val="003B5710"/>
    <w:rsid w:val="003B5D2A"/>
    <w:rsid w:val="003B5F9A"/>
    <w:rsid w:val="003B63D7"/>
    <w:rsid w:val="003B6482"/>
    <w:rsid w:val="003B64C4"/>
    <w:rsid w:val="003B6A60"/>
    <w:rsid w:val="003B6CEC"/>
    <w:rsid w:val="003B6F68"/>
    <w:rsid w:val="003B6F7B"/>
    <w:rsid w:val="003B7060"/>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2F9"/>
    <w:rsid w:val="003C2343"/>
    <w:rsid w:val="003C2C35"/>
    <w:rsid w:val="003C2E28"/>
    <w:rsid w:val="003C2FC7"/>
    <w:rsid w:val="003C3096"/>
    <w:rsid w:val="003C31AF"/>
    <w:rsid w:val="003C3454"/>
    <w:rsid w:val="003C34F0"/>
    <w:rsid w:val="003C3600"/>
    <w:rsid w:val="003C36CD"/>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78B"/>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A2"/>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10D"/>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4CF"/>
    <w:rsid w:val="003E051F"/>
    <w:rsid w:val="003E0A66"/>
    <w:rsid w:val="003E0D3D"/>
    <w:rsid w:val="003E0E0E"/>
    <w:rsid w:val="003E10FB"/>
    <w:rsid w:val="003E12CE"/>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2E1"/>
    <w:rsid w:val="003F04D3"/>
    <w:rsid w:val="003F050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17E"/>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E67"/>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1AA"/>
    <w:rsid w:val="0040230E"/>
    <w:rsid w:val="00402702"/>
    <w:rsid w:val="00402838"/>
    <w:rsid w:val="00402879"/>
    <w:rsid w:val="00402977"/>
    <w:rsid w:val="004029AF"/>
    <w:rsid w:val="00403375"/>
    <w:rsid w:val="00403435"/>
    <w:rsid w:val="0040343F"/>
    <w:rsid w:val="004036B7"/>
    <w:rsid w:val="004037E2"/>
    <w:rsid w:val="004038A6"/>
    <w:rsid w:val="004038C7"/>
    <w:rsid w:val="00403A1F"/>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67E"/>
    <w:rsid w:val="004066F9"/>
    <w:rsid w:val="0040685D"/>
    <w:rsid w:val="0040697D"/>
    <w:rsid w:val="00406A84"/>
    <w:rsid w:val="00406ED2"/>
    <w:rsid w:val="0040737E"/>
    <w:rsid w:val="00407674"/>
    <w:rsid w:val="00407D92"/>
    <w:rsid w:val="00407DBE"/>
    <w:rsid w:val="00407F21"/>
    <w:rsid w:val="00407FA9"/>
    <w:rsid w:val="00410094"/>
    <w:rsid w:val="00410132"/>
    <w:rsid w:val="004101CD"/>
    <w:rsid w:val="004103FB"/>
    <w:rsid w:val="0041051E"/>
    <w:rsid w:val="0041081A"/>
    <w:rsid w:val="004108C1"/>
    <w:rsid w:val="00410954"/>
    <w:rsid w:val="00410992"/>
    <w:rsid w:val="004109D3"/>
    <w:rsid w:val="00410B38"/>
    <w:rsid w:val="00410DD9"/>
    <w:rsid w:val="00410E61"/>
    <w:rsid w:val="004110C0"/>
    <w:rsid w:val="00411202"/>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4D0C"/>
    <w:rsid w:val="004150CA"/>
    <w:rsid w:val="004152AA"/>
    <w:rsid w:val="00415444"/>
    <w:rsid w:val="00415FA9"/>
    <w:rsid w:val="00416773"/>
    <w:rsid w:val="00416877"/>
    <w:rsid w:val="004168E9"/>
    <w:rsid w:val="00416B99"/>
    <w:rsid w:val="00416C24"/>
    <w:rsid w:val="00416CA9"/>
    <w:rsid w:val="00416F98"/>
    <w:rsid w:val="0041729E"/>
    <w:rsid w:val="004176FB"/>
    <w:rsid w:val="004176FF"/>
    <w:rsid w:val="00417E8C"/>
    <w:rsid w:val="00420442"/>
    <w:rsid w:val="00420B61"/>
    <w:rsid w:val="00420BDA"/>
    <w:rsid w:val="00420DBB"/>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A8E"/>
    <w:rsid w:val="00422BBE"/>
    <w:rsid w:val="00422BE6"/>
    <w:rsid w:val="00422C6F"/>
    <w:rsid w:val="00422F99"/>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A57"/>
    <w:rsid w:val="00426016"/>
    <w:rsid w:val="0042605A"/>
    <w:rsid w:val="00426375"/>
    <w:rsid w:val="00426564"/>
    <w:rsid w:val="00426580"/>
    <w:rsid w:val="004267ED"/>
    <w:rsid w:val="00426C97"/>
    <w:rsid w:val="00426D91"/>
    <w:rsid w:val="00426DA6"/>
    <w:rsid w:val="00426E78"/>
    <w:rsid w:val="004270DF"/>
    <w:rsid w:val="00427129"/>
    <w:rsid w:val="0042732D"/>
    <w:rsid w:val="0042769C"/>
    <w:rsid w:val="004276F1"/>
    <w:rsid w:val="00427BEF"/>
    <w:rsid w:val="00427D4B"/>
    <w:rsid w:val="00427EF8"/>
    <w:rsid w:val="00430158"/>
    <w:rsid w:val="00430940"/>
    <w:rsid w:val="004309C6"/>
    <w:rsid w:val="00430B5F"/>
    <w:rsid w:val="00430D56"/>
    <w:rsid w:val="00430E65"/>
    <w:rsid w:val="00430EA1"/>
    <w:rsid w:val="00430F25"/>
    <w:rsid w:val="00431437"/>
    <w:rsid w:val="00431538"/>
    <w:rsid w:val="004319F1"/>
    <w:rsid w:val="00431A97"/>
    <w:rsid w:val="00431D26"/>
    <w:rsid w:val="00431F14"/>
    <w:rsid w:val="00431F4B"/>
    <w:rsid w:val="00431FC8"/>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61"/>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5D2"/>
    <w:rsid w:val="0043763C"/>
    <w:rsid w:val="00437714"/>
    <w:rsid w:val="00437745"/>
    <w:rsid w:val="00437A61"/>
    <w:rsid w:val="00437D02"/>
    <w:rsid w:val="00440860"/>
    <w:rsid w:val="004409AE"/>
    <w:rsid w:val="00440D41"/>
    <w:rsid w:val="00440D7A"/>
    <w:rsid w:val="00440E6A"/>
    <w:rsid w:val="00440F60"/>
    <w:rsid w:val="0044118C"/>
    <w:rsid w:val="004411FA"/>
    <w:rsid w:val="004412AD"/>
    <w:rsid w:val="004413C1"/>
    <w:rsid w:val="00441573"/>
    <w:rsid w:val="00441711"/>
    <w:rsid w:val="0044180F"/>
    <w:rsid w:val="00441877"/>
    <w:rsid w:val="00441A86"/>
    <w:rsid w:val="00441D9E"/>
    <w:rsid w:val="00442491"/>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4EC4"/>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6B1"/>
    <w:rsid w:val="00452745"/>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6AE"/>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221"/>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4CB"/>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1C6"/>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4C8"/>
    <w:rsid w:val="00473824"/>
    <w:rsid w:val="004739DC"/>
    <w:rsid w:val="00473CD3"/>
    <w:rsid w:val="00473D37"/>
    <w:rsid w:val="00473D83"/>
    <w:rsid w:val="00474114"/>
    <w:rsid w:val="004743E1"/>
    <w:rsid w:val="0047447F"/>
    <w:rsid w:val="0047458B"/>
    <w:rsid w:val="00474790"/>
    <w:rsid w:val="004749C5"/>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18B"/>
    <w:rsid w:val="004823FD"/>
    <w:rsid w:val="0048257B"/>
    <w:rsid w:val="0048270B"/>
    <w:rsid w:val="00482EA9"/>
    <w:rsid w:val="00483056"/>
    <w:rsid w:val="0048311C"/>
    <w:rsid w:val="00483261"/>
    <w:rsid w:val="004832C7"/>
    <w:rsid w:val="0048348A"/>
    <w:rsid w:val="00483630"/>
    <w:rsid w:val="0048377C"/>
    <w:rsid w:val="004838E5"/>
    <w:rsid w:val="00483968"/>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63"/>
    <w:rsid w:val="004937D2"/>
    <w:rsid w:val="0049396A"/>
    <w:rsid w:val="00493A51"/>
    <w:rsid w:val="00493C49"/>
    <w:rsid w:val="00493D7E"/>
    <w:rsid w:val="00493EF4"/>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9F"/>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947"/>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73F"/>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B05"/>
    <w:rsid w:val="004A7BF6"/>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28"/>
    <w:rsid w:val="004C3167"/>
    <w:rsid w:val="004C3229"/>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73"/>
    <w:rsid w:val="004C4ED8"/>
    <w:rsid w:val="004C4F2C"/>
    <w:rsid w:val="004C4F58"/>
    <w:rsid w:val="004C50D9"/>
    <w:rsid w:val="004C53CC"/>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64D"/>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1FBD"/>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A8D"/>
    <w:rsid w:val="004D5ED4"/>
    <w:rsid w:val="004D5F47"/>
    <w:rsid w:val="004D61FE"/>
    <w:rsid w:val="004D6221"/>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756"/>
    <w:rsid w:val="004E0819"/>
    <w:rsid w:val="004E0821"/>
    <w:rsid w:val="004E0A2F"/>
    <w:rsid w:val="004E0DAA"/>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E79"/>
    <w:rsid w:val="004E5F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8CA"/>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32E"/>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2ED"/>
    <w:rsid w:val="00501857"/>
    <w:rsid w:val="0050186A"/>
    <w:rsid w:val="00501AE3"/>
    <w:rsid w:val="00501C38"/>
    <w:rsid w:val="00501CBA"/>
    <w:rsid w:val="00501D9B"/>
    <w:rsid w:val="005021E2"/>
    <w:rsid w:val="00502315"/>
    <w:rsid w:val="00502790"/>
    <w:rsid w:val="005028B8"/>
    <w:rsid w:val="00502A20"/>
    <w:rsid w:val="00502A5B"/>
    <w:rsid w:val="00502D3C"/>
    <w:rsid w:val="00502DFB"/>
    <w:rsid w:val="00502DFE"/>
    <w:rsid w:val="00502EB1"/>
    <w:rsid w:val="00502F22"/>
    <w:rsid w:val="0050324F"/>
    <w:rsid w:val="005032C4"/>
    <w:rsid w:val="0050345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5EB8"/>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3A"/>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50A"/>
    <w:rsid w:val="005136DA"/>
    <w:rsid w:val="00513B61"/>
    <w:rsid w:val="00513C4F"/>
    <w:rsid w:val="00513CF9"/>
    <w:rsid w:val="00513F1D"/>
    <w:rsid w:val="00514148"/>
    <w:rsid w:val="0051423C"/>
    <w:rsid w:val="005143D3"/>
    <w:rsid w:val="00514416"/>
    <w:rsid w:val="0051455D"/>
    <w:rsid w:val="0051459E"/>
    <w:rsid w:val="00514659"/>
    <w:rsid w:val="00514A1F"/>
    <w:rsid w:val="00514A69"/>
    <w:rsid w:val="00514A73"/>
    <w:rsid w:val="00514AC3"/>
    <w:rsid w:val="00514E44"/>
    <w:rsid w:val="005151FE"/>
    <w:rsid w:val="005152A1"/>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00"/>
    <w:rsid w:val="00517D23"/>
    <w:rsid w:val="00517DB8"/>
    <w:rsid w:val="00520005"/>
    <w:rsid w:val="0052020C"/>
    <w:rsid w:val="00520641"/>
    <w:rsid w:val="0052096F"/>
    <w:rsid w:val="00520A50"/>
    <w:rsid w:val="00520FAB"/>
    <w:rsid w:val="0052113F"/>
    <w:rsid w:val="0052118A"/>
    <w:rsid w:val="005211BD"/>
    <w:rsid w:val="00521423"/>
    <w:rsid w:val="0052180D"/>
    <w:rsid w:val="0052180E"/>
    <w:rsid w:val="00521AAA"/>
    <w:rsid w:val="00521C64"/>
    <w:rsid w:val="00521DA3"/>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467"/>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95B"/>
    <w:rsid w:val="00527A11"/>
    <w:rsid w:val="00527AAB"/>
    <w:rsid w:val="00527B0A"/>
    <w:rsid w:val="00527C9E"/>
    <w:rsid w:val="00527E17"/>
    <w:rsid w:val="00527E6D"/>
    <w:rsid w:val="00527EF8"/>
    <w:rsid w:val="00527F56"/>
    <w:rsid w:val="00527F5A"/>
    <w:rsid w:val="005300D4"/>
    <w:rsid w:val="00530AED"/>
    <w:rsid w:val="00530BC4"/>
    <w:rsid w:val="00530C07"/>
    <w:rsid w:val="005310DE"/>
    <w:rsid w:val="00531482"/>
    <w:rsid w:val="00531559"/>
    <w:rsid w:val="005315F3"/>
    <w:rsid w:val="00531670"/>
    <w:rsid w:val="00531691"/>
    <w:rsid w:val="00531876"/>
    <w:rsid w:val="005318EB"/>
    <w:rsid w:val="00531F43"/>
    <w:rsid w:val="00531F4B"/>
    <w:rsid w:val="00532090"/>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18"/>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893"/>
    <w:rsid w:val="00543A74"/>
    <w:rsid w:val="00543B40"/>
    <w:rsid w:val="00543CA6"/>
    <w:rsid w:val="00543FA4"/>
    <w:rsid w:val="0054458E"/>
    <w:rsid w:val="005446FB"/>
    <w:rsid w:val="005447CE"/>
    <w:rsid w:val="005447E1"/>
    <w:rsid w:val="005448DA"/>
    <w:rsid w:val="00544940"/>
    <w:rsid w:val="00544AAD"/>
    <w:rsid w:val="00544D2E"/>
    <w:rsid w:val="00544F4D"/>
    <w:rsid w:val="00544F84"/>
    <w:rsid w:val="00545309"/>
    <w:rsid w:val="00545371"/>
    <w:rsid w:val="00545402"/>
    <w:rsid w:val="0054545E"/>
    <w:rsid w:val="005456A7"/>
    <w:rsid w:val="00545BFF"/>
    <w:rsid w:val="00545D92"/>
    <w:rsid w:val="0054604D"/>
    <w:rsid w:val="00546419"/>
    <w:rsid w:val="0054648D"/>
    <w:rsid w:val="0054670F"/>
    <w:rsid w:val="00546794"/>
    <w:rsid w:val="0054680F"/>
    <w:rsid w:val="0054692E"/>
    <w:rsid w:val="005469C3"/>
    <w:rsid w:val="00546BF9"/>
    <w:rsid w:val="00546F1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5DF"/>
    <w:rsid w:val="005549DC"/>
    <w:rsid w:val="00554BB8"/>
    <w:rsid w:val="00554C79"/>
    <w:rsid w:val="00554C82"/>
    <w:rsid w:val="00554C96"/>
    <w:rsid w:val="00554CFA"/>
    <w:rsid w:val="00554DD0"/>
    <w:rsid w:val="005550D0"/>
    <w:rsid w:val="0055512B"/>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AB3"/>
    <w:rsid w:val="00561F89"/>
    <w:rsid w:val="00562119"/>
    <w:rsid w:val="005623AE"/>
    <w:rsid w:val="005625BD"/>
    <w:rsid w:val="00562675"/>
    <w:rsid w:val="00562764"/>
    <w:rsid w:val="00562772"/>
    <w:rsid w:val="00562813"/>
    <w:rsid w:val="00562A06"/>
    <w:rsid w:val="00562A4B"/>
    <w:rsid w:val="00562A90"/>
    <w:rsid w:val="00562C72"/>
    <w:rsid w:val="00562DF2"/>
    <w:rsid w:val="0056333A"/>
    <w:rsid w:val="00563831"/>
    <w:rsid w:val="00563876"/>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8FE"/>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122"/>
    <w:rsid w:val="0057230F"/>
    <w:rsid w:val="00572336"/>
    <w:rsid w:val="00572393"/>
    <w:rsid w:val="00572A26"/>
    <w:rsid w:val="00572C49"/>
    <w:rsid w:val="00572ED2"/>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37F"/>
    <w:rsid w:val="0058562A"/>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5EC"/>
    <w:rsid w:val="0059062B"/>
    <w:rsid w:val="0059063C"/>
    <w:rsid w:val="00590673"/>
    <w:rsid w:val="00590A5A"/>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B7D"/>
    <w:rsid w:val="00593C40"/>
    <w:rsid w:val="00593D8F"/>
    <w:rsid w:val="00594301"/>
    <w:rsid w:val="00594317"/>
    <w:rsid w:val="005944CA"/>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593"/>
    <w:rsid w:val="005A072A"/>
    <w:rsid w:val="005A0A83"/>
    <w:rsid w:val="005A0F77"/>
    <w:rsid w:val="005A0FC7"/>
    <w:rsid w:val="005A1008"/>
    <w:rsid w:val="005A11C2"/>
    <w:rsid w:val="005A12A2"/>
    <w:rsid w:val="005A12A3"/>
    <w:rsid w:val="005A175C"/>
    <w:rsid w:val="005A17F4"/>
    <w:rsid w:val="005A188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1E"/>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83F"/>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2DB4"/>
    <w:rsid w:val="005B324E"/>
    <w:rsid w:val="005B32E2"/>
    <w:rsid w:val="005B3389"/>
    <w:rsid w:val="005B3572"/>
    <w:rsid w:val="005B361D"/>
    <w:rsid w:val="005B3643"/>
    <w:rsid w:val="005B3758"/>
    <w:rsid w:val="005B37FE"/>
    <w:rsid w:val="005B390C"/>
    <w:rsid w:val="005B392A"/>
    <w:rsid w:val="005B39DC"/>
    <w:rsid w:val="005B3A0E"/>
    <w:rsid w:val="005B3A95"/>
    <w:rsid w:val="005B3C37"/>
    <w:rsid w:val="005B3D09"/>
    <w:rsid w:val="005B3FE3"/>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774"/>
    <w:rsid w:val="005B6C34"/>
    <w:rsid w:val="005B6C71"/>
    <w:rsid w:val="005B6CB4"/>
    <w:rsid w:val="005B6E87"/>
    <w:rsid w:val="005B72FC"/>
    <w:rsid w:val="005B79A4"/>
    <w:rsid w:val="005B7B77"/>
    <w:rsid w:val="005B7C67"/>
    <w:rsid w:val="005B7CB7"/>
    <w:rsid w:val="005B7D36"/>
    <w:rsid w:val="005B7F6F"/>
    <w:rsid w:val="005C005D"/>
    <w:rsid w:val="005C00AD"/>
    <w:rsid w:val="005C00C7"/>
    <w:rsid w:val="005C01C3"/>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DFD"/>
    <w:rsid w:val="005C4ED0"/>
    <w:rsid w:val="005C50BD"/>
    <w:rsid w:val="005C55F6"/>
    <w:rsid w:val="005C5A5E"/>
    <w:rsid w:val="005C5BF2"/>
    <w:rsid w:val="005C613A"/>
    <w:rsid w:val="005C61F0"/>
    <w:rsid w:val="005C63E6"/>
    <w:rsid w:val="005C650A"/>
    <w:rsid w:val="005C69F8"/>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AF3"/>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C0A"/>
    <w:rsid w:val="005D6FDB"/>
    <w:rsid w:val="005D712D"/>
    <w:rsid w:val="005D718D"/>
    <w:rsid w:val="005D72AC"/>
    <w:rsid w:val="005D7439"/>
    <w:rsid w:val="005D7605"/>
    <w:rsid w:val="005D79C5"/>
    <w:rsid w:val="005D7ABD"/>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B75"/>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6DB"/>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54B"/>
    <w:rsid w:val="005F27F3"/>
    <w:rsid w:val="005F29EB"/>
    <w:rsid w:val="005F2A1D"/>
    <w:rsid w:val="005F2A24"/>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647"/>
    <w:rsid w:val="005F78E6"/>
    <w:rsid w:val="00600024"/>
    <w:rsid w:val="006000CF"/>
    <w:rsid w:val="00600509"/>
    <w:rsid w:val="006006F8"/>
    <w:rsid w:val="00600C7E"/>
    <w:rsid w:val="00600DC4"/>
    <w:rsid w:val="00600EB6"/>
    <w:rsid w:val="0060108F"/>
    <w:rsid w:val="00601116"/>
    <w:rsid w:val="0060111D"/>
    <w:rsid w:val="00601227"/>
    <w:rsid w:val="006012A1"/>
    <w:rsid w:val="0060155A"/>
    <w:rsid w:val="00601902"/>
    <w:rsid w:val="00601B65"/>
    <w:rsid w:val="00601BD4"/>
    <w:rsid w:val="00601D61"/>
    <w:rsid w:val="00601F61"/>
    <w:rsid w:val="00602089"/>
    <w:rsid w:val="00602339"/>
    <w:rsid w:val="006026BB"/>
    <w:rsid w:val="0060274C"/>
    <w:rsid w:val="00602ED7"/>
    <w:rsid w:val="00602EF4"/>
    <w:rsid w:val="00602FE4"/>
    <w:rsid w:val="00603393"/>
    <w:rsid w:val="0060346C"/>
    <w:rsid w:val="0060367C"/>
    <w:rsid w:val="0060370A"/>
    <w:rsid w:val="00603754"/>
    <w:rsid w:val="006038A6"/>
    <w:rsid w:val="006039B9"/>
    <w:rsid w:val="00603B36"/>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4E5"/>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0F79"/>
    <w:rsid w:val="0061110B"/>
    <w:rsid w:val="00611F08"/>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AF1"/>
    <w:rsid w:val="00614B90"/>
    <w:rsid w:val="00614CD1"/>
    <w:rsid w:val="00614FCF"/>
    <w:rsid w:val="00614FF7"/>
    <w:rsid w:val="00615362"/>
    <w:rsid w:val="0061549E"/>
    <w:rsid w:val="0061590A"/>
    <w:rsid w:val="00615B4D"/>
    <w:rsid w:val="00615BDA"/>
    <w:rsid w:val="00615E2B"/>
    <w:rsid w:val="0061602B"/>
    <w:rsid w:val="006160BA"/>
    <w:rsid w:val="006160F9"/>
    <w:rsid w:val="0061612E"/>
    <w:rsid w:val="0061660D"/>
    <w:rsid w:val="00616759"/>
    <w:rsid w:val="00616D01"/>
    <w:rsid w:val="00616DC8"/>
    <w:rsid w:val="00616DE5"/>
    <w:rsid w:val="00616E86"/>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085"/>
    <w:rsid w:val="00626210"/>
    <w:rsid w:val="0062628A"/>
    <w:rsid w:val="00626391"/>
    <w:rsid w:val="0062673B"/>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AEE"/>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6F7"/>
    <w:rsid w:val="0063479E"/>
    <w:rsid w:val="006347AB"/>
    <w:rsid w:val="00634CED"/>
    <w:rsid w:val="00634FCC"/>
    <w:rsid w:val="00634FE3"/>
    <w:rsid w:val="00635238"/>
    <w:rsid w:val="0063523C"/>
    <w:rsid w:val="006355A2"/>
    <w:rsid w:val="00635607"/>
    <w:rsid w:val="00635626"/>
    <w:rsid w:val="0063565C"/>
    <w:rsid w:val="006356F2"/>
    <w:rsid w:val="006357A3"/>
    <w:rsid w:val="006358CE"/>
    <w:rsid w:val="00635B66"/>
    <w:rsid w:val="00635C3C"/>
    <w:rsid w:val="00635CC7"/>
    <w:rsid w:val="00635FB0"/>
    <w:rsid w:val="00635FCD"/>
    <w:rsid w:val="006360E1"/>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0C0"/>
    <w:rsid w:val="00641108"/>
    <w:rsid w:val="0064125E"/>
    <w:rsid w:val="006414B6"/>
    <w:rsid w:val="006415E9"/>
    <w:rsid w:val="00641671"/>
    <w:rsid w:val="0064188B"/>
    <w:rsid w:val="006418DF"/>
    <w:rsid w:val="00642378"/>
    <w:rsid w:val="006423A0"/>
    <w:rsid w:val="00642763"/>
    <w:rsid w:val="00642B73"/>
    <w:rsid w:val="00642B96"/>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4E4"/>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AF"/>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B66"/>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893"/>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21"/>
    <w:rsid w:val="00666086"/>
    <w:rsid w:val="00666495"/>
    <w:rsid w:val="006668ED"/>
    <w:rsid w:val="00666943"/>
    <w:rsid w:val="00666D86"/>
    <w:rsid w:val="00666E15"/>
    <w:rsid w:val="00667243"/>
    <w:rsid w:val="006674B0"/>
    <w:rsid w:val="00667501"/>
    <w:rsid w:val="006678EF"/>
    <w:rsid w:val="00667F37"/>
    <w:rsid w:val="00670071"/>
    <w:rsid w:val="0067014C"/>
    <w:rsid w:val="0067015A"/>
    <w:rsid w:val="0067017C"/>
    <w:rsid w:val="00670182"/>
    <w:rsid w:val="006702AD"/>
    <w:rsid w:val="006702EA"/>
    <w:rsid w:val="00670343"/>
    <w:rsid w:val="00670505"/>
    <w:rsid w:val="00670545"/>
    <w:rsid w:val="00670660"/>
    <w:rsid w:val="006707C2"/>
    <w:rsid w:val="0067088E"/>
    <w:rsid w:val="00670898"/>
    <w:rsid w:val="00670C00"/>
    <w:rsid w:val="00670DD7"/>
    <w:rsid w:val="00670DDA"/>
    <w:rsid w:val="00670FE6"/>
    <w:rsid w:val="006710A0"/>
    <w:rsid w:val="00671139"/>
    <w:rsid w:val="00671170"/>
    <w:rsid w:val="006712E6"/>
    <w:rsid w:val="00671AE2"/>
    <w:rsid w:val="00671DD6"/>
    <w:rsid w:val="00671DE7"/>
    <w:rsid w:val="00671E11"/>
    <w:rsid w:val="00671FF3"/>
    <w:rsid w:val="006725F2"/>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5AA"/>
    <w:rsid w:val="0068169C"/>
    <w:rsid w:val="006818A4"/>
    <w:rsid w:val="0068193F"/>
    <w:rsid w:val="00681977"/>
    <w:rsid w:val="00681C09"/>
    <w:rsid w:val="00682103"/>
    <w:rsid w:val="0068212A"/>
    <w:rsid w:val="00682260"/>
    <w:rsid w:val="00682643"/>
    <w:rsid w:val="0068268B"/>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C3"/>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965"/>
    <w:rsid w:val="00686B94"/>
    <w:rsid w:val="00686D65"/>
    <w:rsid w:val="00686FF3"/>
    <w:rsid w:val="00687166"/>
    <w:rsid w:val="00687270"/>
    <w:rsid w:val="006873C6"/>
    <w:rsid w:val="006876B5"/>
    <w:rsid w:val="0068783A"/>
    <w:rsid w:val="0068797E"/>
    <w:rsid w:val="0068799E"/>
    <w:rsid w:val="006879C8"/>
    <w:rsid w:val="00687BD1"/>
    <w:rsid w:val="00687F1C"/>
    <w:rsid w:val="00687FC3"/>
    <w:rsid w:val="006902B2"/>
    <w:rsid w:val="00690494"/>
    <w:rsid w:val="006905B1"/>
    <w:rsid w:val="006907DB"/>
    <w:rsid w:val="00690928"/>
    <w:rsid w:val="00690A31"/>
    <w:rsid w:val="00690A3E"/>
    <w:rsid w:val="00690A59"/>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B5"/>
    <w:rsid w:val="006944F3"/>
    <w:rsid w:val="006946E8"/>
    <w:rsid w:val="00694BA0"/>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808"/>
    <w:rsid w:val="00697B1A"/>
    <w:rsid w:val="006A03A7"/>
    <w:rsid w:val="006A049F"/>
    <w:rsid w:val="006A0C50"/>
    <w:rsid w:val="006A0D77"/>
    <w:rsid w:val="006A0DE8"/>
    <w:rsid w:val="006A0DF4"/>
    <w:rsid w:val="006A0F1A"/>
    <w:rsid w:val="006A0F8C"/>
    <w:rsid w:val="006A13DD"/>
    <w:rsid w:val="006A153A"/>
    <w:rsid w:val="006A196A"/>
    <w:rsid w:val="006A1B02"/>
    <w:rsid w:val="006A206A"/>
    <w:rsid w:val="006A216A"/>
    <w:rsid w:val="006A22C0"/>
    <w:rsid w:val="006A23E0"/>
    <w:rsid w:val="006A2684"/>
    <w:rsid w:val="006A2807"/>
    <w:rsid w:val="006A28A1"/>
    <w:rsid w:val="006A2A7C"/>
    <w:rsid w:val="006A2B2D"/>
    <w:rsid w:val="006A2EEE"/>
    <w:rsid w:val="006A2F52"/>
    <w:rsid w:val="006A32A2"/>
    <w:rsid w:val="006A32B6"/>
    <w:rsid w:val="006A3391"/>
    <w:rsid w:val="006A33A1"/>
    <w:rsid w:val="006A3434"/>
    <w:rsid w:val="006A3441"/>
    <w:rsid w:val="006A36BE"/>
    <w:rsid w:val="006A3723"/>
    <w:rsid w:val="006A375E"/>
    <w:rsid w:val="006A3BFE"/>
    <w:rsid w:val="006A409D"/>
    <w:rsid w:val="006A43C5"/>
    <w:rsid w:val="006A458B"/>
    <w:rsid w:val="006A4807"/>
    <w:rsid w:val="006A4AA1"/>
    <w:rsid w:val="006A4E28"/>
    <w:rsid w:val="006A4F88"/>
    <w:rsid w:val="006A51F7"/>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0CE"/>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97D"/>
    <w:rsid w:val="006C2A38"/>
    <w:rsid w:val="006C2BD4"/>
    <w:rsid w:val="006C2BF7"/>
    <w:rsid w:val="006C2DFA"/>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E31"/>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80C"/>
    <w:rsid w:val="006D1C60"/>
    <w:rsid w:val="006D1D69"/>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D67"/>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8F2"/>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A5A"/>
    <w:rsid w:val="006E2B3F"/>
    <w:rsid w:val="006E2C41"/>
    <w:rsid w:val="006E2C59"/>
    <w:rsid w:val="006E2C9D"/>
    <w:rsid w:val="006E2EBF"/>
    <w:rsid w:val="006E3177"/>
    <w:rsid w:val="006E31B8"/>
    <w:rsid w:val="006E3244"/>
    <w:rsid w:val="006E32B2"/>
    <w:rsid w:val="006E33BF"/>
    <w:rsid w:val="006E36B7"/>
    <w:rsid w:val="006E3983"/>
    <w:rsid w:val="006E3B48"/>
    <w:rsid w:val="006E3C32"/>
    <w:rsid w:val="006E3D65"/>
    <w:rsid w:val="006E3D74"/>
    <w:rsid w:val="006E4085"/>
    <w:rsid w:val="006E4462"/>
    <w:rsid w:val="006E44A5"/>
    <w:rsid w:val="006E4880"/>
    <w:rsid w:val="006E48E0"/>
    <w:rsid w:val="006E5140"/>
    <w:rsid w:val="006E52A1"/>
    <w:rsid w:val="006E53C0"/>
    <w:rsid w:val="006E54C2"/>
    <w:rsid w:val="006E55FA"/>
    <w:rsid w:val="006E580D"/>
    <w:rsid w:val="006E5A10"/>
    <w:rsid w:val="006E5A97"/>
    <w:rsid w:val="006E66A3"/>
    <w:rsid w:val="006E66AB"/>
    <w:rsid w:val="006E6735"/>
    <w:rsid w:val="006E68A7"/>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65"/>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CCC"/>
    <w:rsid w:val="006F1D06"/>
    <w:rsid w:val="006F2332"/>
    <w:rsid w:val="006F2358"/>
    <w:rsid w:val="006F261C"/>
    <w:rsid w:val="006F29A7"/>
    <w:rsid w:val="006F2B75"/>
    <w:rsid w:val="006F2CC1"/>
    <w:rsid w:val="006F2D22"/>
    <w:rsid w:val="006F2D60"/>
    <w:rsid w:val="006F2FDB"/>
    <w:rsid w:val="006F310D"/>
    <w:rsid w:val="006F31DD"/>
    <w:rsid w:val="006F33BF"/>
    <w:rsid w:val="006F3589"/>
    <w:rsid w:val="006F3C3F"/>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AAA"/>
    <w:rsid w:val="006F6CB8"/>
    <w:rsid w:val="006F6DE5"/>
    <w:rsid w:val="006F6F1D"/>
    <w:rsid w:val="006F70FA"/>
    <w:rsid w:val="006F71C0"/>
    <w:rsid w:val="006F7359"/>
    <w:rsid w:val="006F7B66"/>
    <w:rsid w:val="006F7C56"/>
    <w:rsid w:val="006F7E80"/>
    <w:rsid w:val="006FAD67"/>
    <w:rsid w:val="0070000E"/>
    <w:rsid w:val="00700297"/>
    <w:rsid w:val="007003BE"/>
    <w:rsid w:val="007004B4"/>
    <w:rsid w:val="007004E7"/>
    <w:rsid w:val="00700512"/>
    <w:rsid w:val="00700750"/>
    <w:rsid w:val="00700816"/>
    <w:rsid w:val="00700C73"/>
    <w:rsid w:val="00700EEF"/>
    <w:rsid w:val="0070118B"/>
    <w:rsid w:val="007012DE"/>
    <w:rsid w:val="007013CA"/>
    <w:rsid w:val="007013E1"/>
    <w:rsid w:val="007015FE"/>
    <w:rsid w:val="007016E5"/>
    <w:rsid w:val="0070174B"/>
    <w:rsid w:val="00701965"/>
    <w:rsid w:val="00701C94"/>
    <w:rsid w:val="00701F3A"/>
    <w:rsid w:val="0070248C"/>
    <w:rsid w:val="007024CF"/>
    <w:rsid w:val="00702589"/>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07F1C"/>
    <w:rsid w:val="00707F4B"/>
    <w:rsid w:val="007100F9"/>
    <w:rsid w:val="007101FE"/>
    <w:rsid w:val="00710282"/>
    <w:rsid w:val="00710286"/>
    <w:rsid w:val="0071050A"/>
    <w:rsid w:val="0071059E"/>
    <w:rsid w:val="00710688"/>
    <w:rsid w:val="007106D4"/>
    <w:rsid w:val="00710BCC"/>
    <w:rsid w:val="00710DB9"/>
    <w:rsid w:val="00711198"/>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13"/>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A77"/>
    <w:rsid w:val="00720C1F"/>
    <w:rsid w:val="00720C4C"/>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2B8"/>
    <w:rsid w:val="007266F4"/>
    <w:rsid w:val="0072676B"/>
    <w:rsid w:val="00726924"/>
    <w:rsid w:val="00726948"/>
    <w:rsid w:val="00726962"/>
    <w:rsid w:val="007271C1"/>
    <w:rsid w:val="007272A9"/>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585"/>
    <w:rsid w:val="007328BA"/>
    <w:rsid w:val="00732913"/>
    <w:rsid w:val="00732B43"/>
    <w:rsid w:val="00732BB1"/>
    <w:rsid w:val="00732CCC"/>
    <w:rsid w:val="00732DA3"/>
    <w:rsid w:val="00732F35"/>
    <w:rsid w:val="007331A7"/>
    <w:rsid w:val="007331ED"/>
    <w:rsid w:val="007334E3"/>
    <w:rsid w:val="00733956"/>
    <w:rsid w:val="00733D84"/>
    <w:rsid w:val="00733DAE"/>
    <w:rsid w:val="00733EC6"/>
    <w:rsid w:val="00733F5D"/>
    <w:rsid w:val="0073400F"/>
    <w:rsid w:val="007340CF"/>
    <w:rsid w:val="007340F3"/>
    <w:rsid w:val="0073415F"/>
    <w:rsid w:val="00734441"/>
    <w:rsid w:val="00734555"/>
    <w:rsid w:val="00734642"/>
    <w:rsid w:val="0073474B"/>
    <w:rsid w:val="007347C3"/>
    <w:rsid w:val="00734850"/>
    <w:rsid w:val="007348EB"/>
    <w:rsid w:val="0073495E"/>
    <w:rsid w:val="00734973"/>
    <w:rsid w:val="00734997"/>
    <w:rsid w:val="007349E6"/>
    <w:rsid w:val="00734F2A"/>
    <w:rsid w:val="0073530E"/>
    <w:rsid w:val="00735506"/>
    <w:rsid w:val="0073564A"/>
    <w:rsid w:val="0073580A"/>
    <w:rsid w:val="00735C3C"/>
    <w:rsid w:val="0073625B"/>
    <w:rsid w:val="00736418"/>
    <w:rsid w:val="007367B7"/>
    <w:rsid w:val="00736B3C"/>
    <w:rsid w:val="0073715F"/>
    <w:rsid w:val="007372B7"/>
    <w:rsid w:val="007374B1"/>
    <w:rsid w:val="007374FC"/>
    <w:rsid w:val="007375A2"/>
    <w:rsid w:val="007375A8"/>
    <w:rsid w:val="0073778A"/>
    <w:rsid w:val="00737EB4"/>
    <w:rsid w:val="00737EDC"/>
    <w:rsid w:val="0074005A"/>
    <w:rsid w:val="007401FE"/>
    <w:rsid w:val="00740280"/>
    <w:rsid w:val="0074029A"/>
    <w:rsid w:val="007402D1"/>
    <w:rsid w:val="007405B2"/>
    <w:rsid w:val="0074067F"/>
    <w:rsid w:val="007406E1"/>
    <w:rsid w:val="0074075F"/>
    <w:rsid w:val="00740832"/>
    <w:rsid w:val="007409F6"/>
    <w:rsid w:val="00740A61"/>
    <w:rsid w:val="00740AB7"/>
    <w:rsid w:val="00740AFF"/>
    <w:rsid w:val="00740F2D"/>
    <w:rsid w:val="007411CC"/>
    <w:rsid w:val="007412BC"/>
    <w:rsid w:val="007412C6"/>
    <w:rsid w:val="00741872"/>
    <w:rsid w:val="00741EE7"/>
    <w:rsid w:val="00742453"/>
    <w:rsid w:val="007424C4"/>
    <w:rsid w:val="0074255E"/>
    <w:rsid w:val="00742754"/>
    <w:rsid w:val="007427D5"/>
    <w:rsid w:val="00742AE2"/>
    <w:rsid w:val="00742BD6"/>
    <w:rsid w:val="00742D8B"/>
    <w:rsid w:val="00743028"/>
    <w:rsid w:val="00743053"/>
    <w:rsid w:val="00743058"/>
    <w:rsid w:val="007430CC"/>
    <w:rsid w:val="00743298"/>
    <w:rsid w:val="007433FE"/>
    <w:rsid w:val="00743458"/>
    <w:rsid w:val="00743C91"/>
    <w:rsid w:val="00744129"/>
    <w:rsid w:val="00744AE0"/>
    <w:rsid w:val="00744B77"/>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E27"/>
    <w:rsid w:val="00751F2E"/>
    <w:rsid w:val="0075205E"/>
    <w:rsid w:val="007521B7"/>
    <w:rsid w:val="00752596"/>
    <w:rsid w:val="007525A4"/>
    <w:rsid w:val="00752717"/>
    <w:rsid w:val="007527C5"/>
    <w:rsid w:val="00752A14"/>
    <w:rsid w:val="00752A90"/>
    <w:rsid w:val="00752CB4"/>
    <w:rsid w:val="00752F4E"/>
    <w:rsid w:val="00752FF8"/>
    <w:rsid w:val="00753093"/>
    <w:rsid w:val="0075321E"/>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760"/>
    <w:rsid w:val="00756832"/>
    <w:rsid w:val="00756A42"/>
    <w:rsid w:val="00756C81"/>
    <w:rsid w:val="00756E57"/>
    <w:rsid w:val="00757052"/>
    <w:rsid w:val="00757268"/>
    <w:rsid w:val="0075770D"/>
    <w:rsid w:val="00757900"/>
    <w:rsid w:val="00757E6B"/>
    <w:rsid w:val="00757EF0"/>
    <w:rsid w:val="00757F68"/>
    <w:rsid w:val="00760100"/>
    <w:rsid w:val="0076014E"/>
    <w:rsid w:val="007603B5"/>
    <w:rsid w:val="00760478"/>
    <w:rsid w:val="007604F2"/>
    <w:rsid w:val="0076056A"/>
    <w:rsid w:val="00760618"/>
    <w:rsid w:val="007607EE"/>
    <w:rsid w:val="007609CE"/>
    <w:rsid w:val="00760F1A"/>
    <w:rsid w:val="00760F56"/>
    <w:rsid w:val="0076104D"/>
    <w:rsid w:val="007613F5"/>
    <w:rsid w:val="00761485"/>
    <w:rsid w:val="00761573"/>
    <w:rsid w:val="00761701"/>
    <w:rsid w:val="007617C3"/>
    <w:rsid w:val="00761833"/>
    <w:rsid w:val="00761A7F"/>
    <w:rsid w:val="00761AA1"/>
    <w:rsid w:val="00761B3C"/>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18"/>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8DD"/>
    <w:rsid w:val="00770F20"/>
    <w:rsid w:val="00771049"/>
    <w:rsid w:val="00771138"/>
    <w:rsid w:val="00771667"/>
    <w:rsid w:val="0077192C"/>
    <w:rsid w:val="00771A92"/>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467"/>
    <w:rsid w:val="007805A2"/>
    <w:rsid w:val="007805A8"/>
    <w:rsid w:val="00780633"/>
    <w:rsid w:val="00780683"/>
    <w:rsid w:val="00780761"/>
    <w:rsid w:val="00780B29"/>
    <w:rsid w:val="00780D9D"/>
    <w:rsid w:val="00780EE7"/>
    <w:rsid w:val="00780FFC"/>
    <w:rsid w:val="00781026"/>
    <w:rsid w:val="00781176"/>
    <w:rsid w:val="00781232"/>
    <w:rsid w:val="00781419"/>
    <w:rsid w:val="007819F6"/>
    <w:rsid w:val="00781A83"/>
    <w:rsid w:val="00781AA3"/>
    <w:rsid w:val="00781E35"/>
    <w:rsid w:val="00781E6B"/>
    <w:rsid w:val="00781F8D"/>
    <w:rsid w:val="00782163"/>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358"/>
    <w:rsid w:val="00787640"/>
    <w:rsid w:val="007876E4"/>
    <w:rsid w:val="00787A39"/>
    <w:rsid w:val="00787EE8"/>
    <w:rsid w:val="007902A0"/>
    <w:rsid w:val="0079030D"/>
    <w:rsid w:val="007903DE"/>
    <w:rsid w:val="0079042D"/>
    <w:rsid w:val="007906C3"/>
    <w:rsid w:val="0079089D"/>
    <w:rsid w:val="007909B0"/>
    <w:rsid w:val="007909D7"/>
    <w:rsid w:val="00790AB7"/>
    <w:rsid w:val="00790CFF"/>
    <w:rsid w:val="00790D5F"/>
    <w:rsid w:val="00790FDF"/>
    <w:rsid w:val="00791038"/>
    <w:rsid w:val="00791044"/>
    <w:rsid w:val="0079129A"/>
    <w:rsid w:val="00791668"/>
    <w:rsid w:val="0079166A"/>
    <w:rsid w:val="00791731"/>
    <w:rsid w:val="00791793"/>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6BD"/>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39"/>
    <w:rsid w:val="007979A7"/>
    <w:rsid w:val="00797BC0"/>
    <w:rsid w:val="00797C7D"/>
    <w:rsid w:val="00797E60"/>
    <w:rsid w:val="007A013E"/>
    <w:rsid w:val="007A02F8"/>
    <w:rsid w:val="007A0372"/>
    <w:rsid w:val="007A049F"/>
    <w:rsid w:val="007A08F5"/>
    <w:rsid w:val="007A0AA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622"/>
    <w:rsid w:val="007B2728"/>
    <w:rsid w:val="007B29EA"/>
    <w:rsid w:val="007B2B55"/>
    <w:rsid w:val="007B2CCD"/>
    <w:rsid w:val="007B2D8A"/>
    <w:rsid w:val="007B3244"/>
    <w:rsid w:val="007B33F2"/>
    <w:rsid w:val="007B3491"/>
    <w:rsid w:val="007B3676"/>
    <w:rsid w:val="007B3850"/>
    <w:rsid w:val="007B3F46"/>
    <w:rsid w:val="007B4124"/>
    <w:rsid w:val="007B4445"/>
    <w:rsid w:val="007B47B9"/>
    <w:rsid w:val="007B47D5"/>
    <w:rsid w:val="007B4A5E"/>
    <w:rsid w:val="007B4C46"/>
    <w:rsid w:val="007B4F4D"/>
    <w:rsid w:val="007B5090"/>
    <w:rsid w:val="007B5115"/>
    <w:rsid w:val="007B53A6"/>
    <w:rsid w:val="007B5776"/>
    <w:rsid w:val="007B585D"/>
    <w:rsid w:val="007B5A02"/>
    <w:rsid w:val="007B6227"/>
    <w:rsid w:val="007B62DF"/>
    <w:rsid w:val="007B62FC"/>
    <w:rsid w:val="007B6C76"/>
    <w:rsid w:val="007B7023"/>
    <w:rsid w:val="007B71EA"/>
    <w:rsid w:val="007B7496"/>
    <w:rsid w:val="007B7817"/>
    <w:rsid w:val="007B7B89"/>
    <w:rsid w:val="007B7CA2"/>
    <w:rsid w:val="007B7CED"/>
    <w:rsid w:val="007B7EDA"/>
    <w:rsid w:val="007C05A9"/>
    <w:rsid w:val="007C06E1"/>
    <w:rsid w:val="007C086E"/>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3BD"/>
    <w:rsid w:val="007C3464"/>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E82"/>
    <w:rsid w:val="007C4F20"/>
    <w:rsid w:val="007C5224"/>
    <w:rsid w:val="007C5270"/>
    <w:rsid w:val="007C52B8"/>
    <w:rsid w:val="007C5584"/>
    <w:rsid w:val="007C5702"/>
    <w:rsid w:val="007C5877"/>
    <w:rsid w:val="007C592B"/>
    <w:rsid w:val="007C5961"/>
    <w:rsid w:val="007C5980"/>
    <w:rsid w:val="007C615E"/>
    <w:rsid w:val="007C6341"/>
    <w:rsid w:val="007C642D"/>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BF9"/>
    <w:rsid w:val="007D2D56"/>
    <w:rsid w:val="007D2DD0"/>
    <w:rsid w:val="007D303A"/>
    <w:rsid w:val="007D303D"/>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27B"/>
    <w:rsid w:val="007D5633"/>
    <w:rsid w:val="007D5726"/>
    <w:rsid w:val="007D5ADF"/>
    <w:rsid w:val="007D5B85"/>
    <w:rsid w:val="007D5D29"/>
    <w:rsid w:val="007D5F1F"/>
    <w:rsid w:val="007D5F57"/>
    <w:rsid w:val="007D61DB"/>
    <w:rsid w:val="007D621C"/>
    <w:rsid w:val="007D624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2A"/>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6A4"/>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087"/>
    <w:rsid w:val="007F11CC"/>
    <w:rsid w:val="007F15EE"/>
    <w:rsid w:val="007F1999"/>
    <w:rsid w:val="007F19F8"/>
    <w:rsid w:val="007F1F1C"/>
    <w:rsid w:val="007F2064"/>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5C9"/>
    <w:rsid w:val="007F5845"/>
    <w:rsid w:val="007F5B64"/>
    <w:rsid w:val="007F5C32"/>
    <w:rsid w:val="007F5CFE"/>
    <w:rsid w:val="007F5EC5"/>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355"/>
    <w:rsid w:val="00805628"/>
    <w:rsid w:val="008056F8"/>
    <w:rsid w:val="00805924"/>
    <w:rsid w:val="00805994"/>
    <w:rsid w:val="00805999"/>
    <w:rsid w:val="008061A3"/>
    <w:rsid w:val="00806205"/>
    <w:rsid w:val="0080649F"/>
    <w:rsid w:val="008065F5"/>
    <w:rsid w:val="00806703"/>
    <w:rsid w:val="008068B4"/>
    <w:rsid w:val="00806959"/>
    <w:rsid w:val="008069F9"/>
    <w:rsid w:val="00806EAD"/>
    <w:rsid w:val="0080716C"/>
    <w:rsid w:val="00807275"/>
    <w:rsid w:val="0080743E"/>
    <w:rsid w:val="008074C3"/>
    <w:rsid w:val="00807688"/>
    <w:rsid w:val="0080776D"/>
    <w:rsid w:val="008078E2"/>
    <w:rsid w:val="00807A07"/>
    <w:rsid w:val="00807ABE"/>
    <w:rsid w:val="0081001E"/>
    <w:rsid w:val="008102FF"/>
    <w:rsid w:val="0081041A"/>
    <w:rsid w:val="00810469"/>
    <w:rsid w:val="00810682"/>
    <w:rsid w:val="008106A6"/>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2CE8"/>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4D4"/>
    <w:rsid w:val="0081657A"/>
    <w:rsid w:val="0081672F"/>
    <w:rsid w:val="008169A8"/>
    <w:rsid w:val="00816BDF"/>
    <w:rsid w:val="00816DCA"/>
    <w:rsid w:val="00816EF6"/>
    <w:rsid w:val="00817009"/>
    <w:rsid w:val="00817190"/>
    <w:rsid w:val="00817447"/>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B75"/>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358"/>
    <w:rsid w:val="008266E0"/>
    <w:rsid w:val="00826BE3"/>
    <w:rsid w:val="00826DD9"/>
    <w:rsid w:val="00826FED"/>
    <w:rsid w:val="008271BD"/>
    <w:rsid w:val="008273CE"/>
    <w:rsid w:val="008275BB"/>
    <w:rsid w:val="00827789"/>
    <w:rsid w:val="00827842"/>
    <w:rsid w:val="0082785C"/>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244"/>
    <w:rsid w:val="0083170B"/>
    <w:rsid w:val="00831A3E"/>
    <w:rsid w:val="00831BB5"/>
    <w:rsid w:val="00831D07"/>
    <w:rsid w:val="00832017"/>
    <w:rsid w:val="00832328"/>
    <w:rsid w:val="008325BC"/>
    <w:rsid w:val="008326DB"/>
    <w:rsid w:val="008327A6"/>
    <w:rsid w:val="008328AC"/>
    <w:rsid w:val="008328F9"/>
    <w:rsid w:val="00832C19"/>
    <w:rsid w:val="00833636"/>
    <w:rsid w:val="0083376B"/>
    <w:rsid w:val="00833884"/>
    <w:rsid w:val="00833CEA"/>
    <w:rsid w:val="00833E49"/>
    <w:rsid w:val="00833E5D"/>
    <w:rsid w:val="00834160"/>
    <w:rsid w:val="008343F8"/>
    <w:rsid w:val="008344AB"/>
    <w:rsid w:val="0083463B"/>
    <w:rsid w:val="008348AA"/>
    <w:rsid w:val="008348B5"/>
    <w:rsid w:val="00834974"/>
    <w:rsid w:val="00834A4F"/>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187"/>
    <w:rsid w:val="0083742F"/>
    <w:rsid w:val="0083772E"/>
    <w:rsid w:val="00837913"/>
    <w:rsid w:val="00837933"/>
    <w:rsid w:val="00837B4C"/>
    <w:rsid w:val="00837C18"/>
    <w:rsid w:val="00837C2F"/>
    <w:rsid w:val="00837C36"/>
    <w:rsid w:val="00837D64"/>
    <w:rsid w:val="00837DDD"/>
    <w:rsid w:val="00837F59"/>
    <w:rsid w:val="00837FB4"/>
    <w:rsid w:val="008400A0"/>
    <w:rsid w:val="008400C9"/>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CEF"/>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B8D"/>
    <w:rsid w:val="00846C8A"/>
    <w:rsid w:val="0084701C"/>
    <w:rsid w:val="0084703A"/>
    <w:rsid w:val="008470C6"/>
    <w:rsid w:val="00847136"/>
    <w:rsid w:val="008471A1"/>
    <w:rsid w:val="00847260"/>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CC4"/>
    <w:rsid w:val="00851DCF"/>
    <w:rsid w:val="0085212C"/>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77"/>
    <w:rsid w:val="008532A7"/>
    <w:rsid w:val="008534A5"/>
    <w:rsid w:val="008534EE"/>
    <w:rsid w:val="008539C2"/>
    <w:rsid w:val="008539CE"/>
    <w:rsid w:val="00853A63"/>
    <w:rsid w:val="00853B57"/>
    <w:rsid w:val="00853C1C"/>
    <w:rsid w:val="00853CB1"/>
    <w:rsid w:val="00853FE7"/>
    <w:rsid w:val="0085421A"/>
    <w:rsid w:val="0085450D"/>
    <w:rsid w:val="0085452C"/>
    <w:rsid w:val="00854B03"/>
    <w:rsid w:val="00854D19"/>
    <w:rsid w:val="00855031"/>
    <w:rsid w:val="008551A7"/>
    <w:rsid w:val="00855576"/>
    <w:rsid w:val="008556AB"/>
    <w:rsid w:val="008559BE"/>
    <w:rsid w:val="00855C9D"/>
    <w:rsid w:val="0085637F"/>
    <w:rsid w:val="00856649"/>
    <w:rsid w:val="008568D4"/>
    <w:rsid w:val="008569AA"/>
    <w:rsid w:val="008569B9"/>
    <w:rsid w:val="00856D4C"/>
    <w:rsid w:val="00856F05"/>
    <w:rsid w:val="00856F13"/>
    <w:rsid w:val="00856FEA"/>
    <w:rsid w:val="0085701C"/>
    <w:rsid w:val="0085750C"/>
    <w:rsid w:val="008579B0"/>
    <w:rsid w:val="00857DCF"/>
    <w:rsid w:val="008600AD"/>
    <w:rsid w:val="008602D0"/>
    <w:rsid w:val="00860479"/>
    <w:rsid w:val="008604C0"/>
    <w:rsid w:val="0086050D"/>
    <w:rsid w:val="0086091D"/>
    <w:rsid w:val="00860AB1"/>
    <w:rsid w:val="00860B54"/>
    <w:rsid w:val="00860D38"/>
    <w:rsid w:val="00860D7E"/>
    <w:rsid w:val="00860DD7"/>
    <w:rsid w:val="00860FF6"/>
    <w:rsid w:val="008613A9"/>
    <w:rsid w:val="0086160A"/>
    <w:rsid w:val="00861627"/>
    <w:rsid w:val="00861655"/>
    <w:rsid w:val="008620E7"/>
    <w:rsid w:val="008620EC"/>
    <w:rsid w:val="00862266"/>
    <w:rsid w:val="008622D5"/>
    <w:rsid w:val="00862555"/>
    <w:rsid w:val="00862729"/>
    <w:rsid w:val="00862747"/>
    <w:rsid w:val="0086278A"/>
    <w:rsid w:val="008627F9"/>
    <w:rsid w:val="00862ABE"/>
    <w:rsid w:val="00862BE5"/>
    <w:rsid w:val="00862C5B"/>
    <w:rsid w:val="00862C9D"/>
    <w:rsid w:val="00862F27"/>
    <w:rsid w:val="008632B9"/>
    <w:rsid w:val="0086335D"/>
    <w:rsid w:val="008635BE"/>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5EE4"/>
    <w:rsid w:val="00866124"/>
    <w:rsid w:val="0086651B"/>
    <w:rsid w:val="00866552"/>
    <w:rsid w:val="0086673E"/>
    <w:rsid w:val="0086679A"/>
    <w:rsid w:val="008669CE"/>
    <w:rsid w:val="008669FF"/>
    <w:rsid w:val="00866B73"/>
    <w:rsid w:val="00866B7D"/>
    <w:rsid w:val="00866C75"/>
    <w:rsid w:val="00866DCD"/>
    <w:rsid w:val="00866F53"/>
    <w:rsid w:val="00866FB2"/>
    <w:rsid w:val="00866FDF"/>
    <w:rsid w:val="00867011"/>
    <w:rsid w:val="0086717B"/>
    <w:rsid w:val="0086724A"/>
    <w:rsid w:val="0086731A"/>
    <w:rsid w:val="008679B2"/>
    <w:rsid w:val="00867B96"/>
    <w:rsid w:val="00867BD9"/>
    <w:rsid w:val="00867BDE"/>
    <w:rsid w:val="00867D12"/>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B"/>
    <w:rsid w:val="008736EF"/>
    <w:rsid w:val="008739B0"/>
    <w:rsid w:val="008739D8"/>
    <w:rsid w:val="00873A51"/>
    <w:rsid w:val="00874094"/>
    <w:rsid w:val="008741F9"/>
    <w:rsid w:val="00874250"/>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5C08"/>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1BD"/>
    <w:rsid w:val="008802B2"/>
    <w:rsid w:val="008806D6"/>
    <w:rsid w:val="008809E8"/>
    <w:rsid w:val="00880B0D"/>
    <w:rsid w:val="00880EF5"/>
    <w:rsid w:val="00881311"/>
    <w:rsid w:val="0088143F"/>
    <w:rsid w:val="0088173D"/>
    <w:rsid w:val="008817EE"/>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3DB"/>
    <w:rsid w:val="008834AE"/>
    <w:rsid w:val="008836B8"/>
    <w:rsid w:val="008838D7"/>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0FB"/>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E54"/>
    <w:rsid w:val="00890EA1"/>
    <w:rsid w:val="00890FCB"/>
    <w:rsid w:val="008914ED"/>
    <w:rsid w:val="0089153F"/>
    <w:rsid w:val="00891618"/>
    <w:rsid w:val="00891906"/>
    <w:rsid w:val="00891D14"/>
    <w:rsid w:val="0089206A"/>
    <w:rsid w:val="008920BB"/>
    <w:rsid w:val="008923ED"/>
    <w:rsid w:val="00892560"/>
    <w:rsid w:val="008925F7"/>
    <w:rsid w:val="008926E6"/>
    <w:rsid w:val="008926FE"/>
    <w:rsid w:val="00892AB2"/>
    <w:rsid w:val="00892D26"/>
    <w:rsid w:val="00892DAF"/>
    <w:rsid w:val="0089365F"/>
    <w:rsid w:val="0089433E"/>
    <w:rsid w:val="00894362"/>
    <w:rsid w:val="00894573"/>
    <w:rsid w:val="00894577"/>
    <w:rsid w:val="00894714"/>
    <w:rsid w:val="008947C7"/>
    <w:rsid w:val="00894C64"/>
    <w:rsid w:val="00894D51"/>
    <w:rsid w:val="00894D8B"/>
    <w:rsid w:val="00894FF0"/>
    <w:rsid w:val="0089558A"/>
    <w:rsid w:val="008956F9"/>
    <w:rsid w:val="008959E3"/>
    <w:rsid w:val="00895A2D"/>
    <w:rsid w:val="00896205"/>
    <w:rsid w:val="00896228"/>
    <w:rsid w:val="00896257"/>
    <w:rsid w:val="00896793"/>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97FA4"/>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3E1"/>
    <w:rsid w:val="008A5428"/>
    <w:rsid w:val="008A55B8"/>
    <w:rsid w:val="008A5902"/>
    <w:rsid w:val="008A5D91"/>
    <w:rsid w:val="008A65B7"/>
    <w:rsid w:val="008A66DC"/>
    <w:rsid w:val="008A67F4"/>
    <w:rsid w:val="008A68A2"/>
    <w:rsid w:val="008A721F"/>
    <w:rsid w:val="008A7340"/>
    <w:rsid w:val="008A734C"/>
    <w:rsid w:val="008A755C"/>
    <w:rsid w:val="008A7597"/>
    <w:rsid w:val="008A769F"/>
    <w:rsid w:val="008A7812"/>
    <w:rsid w:val="008A7916"/>
    <w:rsid w:val="008A7EB7"/>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998"/>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5F5D"/>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3C35"/>
    <w:rsid w:val="008C4039"/>
    <w:rsid w:val="008C460E"/>
    <w:rsid w:val="008C4632"/>
    <w:rsid w:val="008C467D"/>
    <w:rsid w:val="008C4C4D"/>
    <w:rsid w:val="008C5578"/>
    <w:rsid w:val="008C58B0"/>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D17"/>
    <w:rsid w:val="008D0E5F"/>
    <w:rsid w:val="008D0E8A"/>
    <w:rsid w:val="008D1036"/>
    <w:rsid w:val="008D1235"/>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D84"/>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418"/>
    <w:rsid w:val="008D7797"/>
    <w:rsid w:val="008D7955"/>
    <w:rsid w:val="008D7A78"/>
    <w:rsid w:val="008D7D64"/>
    <w:rsid w:val="008D7F84"/>
    <w:rsid w:val="008E02FC"/>
    <w:rsid w:val="008E04E8"/>
    <w:rsid w:val="008E06FE"/>
    <w:rsid w:val="008E0F52"/>
    <w:rsid w:val="008E0F92"/>
    <w:rsid w:val="008E103B"/>
    <w:rsid w:val="008E11C2"/>
    <w:rsid w:val="008E1229"/>
    <w:rsid w:val="008E13F3"/>
    <w:rsid w:val="008E15C5"/>
    <w:rsid w:val="008E1644"/>
    <w:rsid w:val="008E1704"/>
    <w:rsid w:val="008E1A57"/>
    <w:rsid w:val="008E1D83"/>
    <w:rsid w:val="008E1E2D"/>
    <w:rsid w:val="008E22D5"/>
    <w:rsid w:val="008E256E"/>
    <w:rsid w:val="008E29E8"/>
    <w:rsid w:val="008E2AB9"/>
    <w:rsid w:val="008E2B4F"/>
    <w:rsid w:val="008E2E45"/>
    <w:rsid w:val="008E31E5"/>
    <w:rsid w:val="008E343A"/>
    <w:rsid w:val="008E352C"/>
    <w:rsid w:val="008E3551"/>
    <w:rsid w:val="008E39E6"/>
    <w:rsid w:val="008E401B"/>
    <w:rsid w:val="008E4376"/>
    <w:rsid w:val="008E43F4"/>
    <w:rsid w:val="008E4461"/>
    <w:rsid w:val="008E4480"/>
    <w:rsid w:val="008E4A9D"/>
    <w:rsid w:val="008E4AEF"/>
    <w:rsid w:val="008E4C86"/>
    <w:rsid w:val="008E4D92"/>
    <w:rsid w:val="008E4ED2"/>
    <w:rsid w:val="008E4FEA"/>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E7C63"/>
    <w:rsid w:val="008F0300"/>
    <w:rsid w:val="008F0360"/>
    <w:rsid w:val="008F04FC"/>
    <w:rsid w:val="008F0580"/>
    <w:rsid w:val="008F0894"/>
    <w:rsid w:val="008F0A7D"/>
    <w:rsid w:val="008F0AE1"/>
    <w:rsid w:val="008F0B2A"/>
    <w:rsid w:val="008F0CB7"/>
    <w:rsid w:val="008F0EB6"/>
    <w:rsid w:val="008F0F1B"/>
    <w:rsid w:val="008F1323"/>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37"/>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20"/>
    <w:rsid w:val="00903D9D"/>
    <w:rsid w:val="00903DC7"/>
    <w:rsid w:val="00904194"/>
    <w:rsid w:val="009044D1"/>
    <w:rsid w:val="0090472C"/>
    <w:rsid w:val="009048D2"/>
    <w:rsid w:val="00904A84"/>
    <w:rsid w:val="00904B3D"/>
    <w:rsid w:val="00904B89"/>
    <w:rsid w:val="00904D95"/>
    <w:rsid w:val="00905124"/>
    <w:rsid w:val="00905430"/>
    <w:rsid w:val="00905570"/>
    <w:rsid w:val="009055C4"/>
    <w:rsid w:val="0090562B"/>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06"/>
    <w:rsid w:val="009077F4"/>
    <w:rsid w:val="0090791B"/>
    <w:rsid w:val="00907E66"/>
    <w:rsid w:val="00907E83"/>
    <w:rsid w:val="00907F2C"/>
    <w:rsid w:val="009100A2"/>
    <w:rsid w:val="0091013E"/>
    <w:rsid w:val="00910152"/>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391"/>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40"/>
    <w:rsid w:val="00920274"/>
    <w:rsid w:val="009203D7"/>
    <w:rsid w:val="00920519"/>
    <w:rsid w:val="0092067F"/>
    <w:rsid w:val="009206D7"/>
    <w:rsid w:val="0092086E"/>
    <w:rsid w:val="00920A73"/>
    <w:rsid w:val="0092101F"/>
    <w:rsid w:val="0092114F"/>
    <w:rsid w:val="00921680"/>
    <w:rsid w:val="009216CA"/>
    <w:rsid w:val="0092187A"/>
    <w:rsid w:val="0092190F"/>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D6E"/>
    <w:rsid w:val="00922EEB"/>
    <w:rsid w:val="00923182"/>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51A"/>
    <w:rsid w:val="00926659"/>
    <w:rsid w:val="0092684B"/>
    <w:rsid w:val="00926A97"/>
    <w:rsid w:val="00926E99"/>
    <w:rsid w:val="009277FA"/>
    <w:rsid w:val="00927C14"/>
    <w:rsid w:val="00927CF5"/>
    <w:rsid w:val="00927E04"/>
    <w:rsid w:val="0093035B"/>
    <w:rsid w:val="009305E0"/>
    <w:rsid w:val="00930BB1"/>
    <w:rsid w:val="00930C42"/>
    <w:rsid w:val="00930CA8"/>
    <w:rsid w:val="00930CDC"/>
    <w:rsid w:val="00931218"/>
    <w:rsid w:val="0093158C"/>
    <w:rsid w:val="0093171C"/>
    <w:rsid w:val="0093176E"/>
    <w:rsid w:val="009318EB"/>
    <w:rsid w:val="00931ACC"/>
    <w:rsid w:val="00931CB2"/>
    <w:rsid w:val="00931F8E"/>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0A"/>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0F"/>
    <w:rsid w:val="00937F79"/>
    <w:rsid w:val="0094002D"/>
    <w:rsid w:val="00940034"/>
    <w:rsid w:val="0094028E"/>
    <w:rsid w:val="009403D5"/>
    <w:rsid w:val="009403EB"/>
    <w:rsid w:val="00940445"/>
    <w:rsid w:val="0094052D"/>
    <w:rsid w:val="00940A00"/>
    <w:rsid w:val="00940A30"/>
    <w:rsid w:val="00940B0B"/>
    <w:rsid w:val="00940D37"/>
    <w:rsid w:val="00941128"/>
    <w:rsid w:val="00941253"/>
    <w:rsid w:val="0094126A"/>
    <w:rsid w:val="00941274"/>
    <w:rsid w:val="00941284"/>
    <w:rsid w:val="009413A4"/>
    <w:rsid w:val="0094173A"/>
    <w:rsid w:val="00941A08"/>
    <w:rsid w:val="00941AD3"/>
    <w:rsid w:val="00941BC7"/>
    <w:rsid w:val="00941BEF"/>
    <w:rsid w:val="00941C93"/>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5"/>
    <w:rsid w:val="00951DEE"/>
    <w:rsid w:val="0095214E"/>
    <w:rsid w:val="0095235A"/>
    <w:rsid w:val="009523FE"/>
    <w:rsid w:val="00952929"/>
    <w:rsid w:val="00952AB3"/>
    <w:rsid w:val="00952C39"/>
    <w:rsid w:val="00952D5F"/>
    <w:rsid w:val="00952F25"/>
    <w:rsid w:val="00952F4E"/>
    <w:rsid w:val="00953218"/>
    <w:rsid w:val="00953251"/>
    <w:rsid w:val="00953434"/>
    <w:rsid w:val="0095343E"/>
    <w:rsid w:val="009536D0"/>
    <w:rsid w:val="00953A3C"/>
    <w:rsid w:val="00953AE6"/>
    <w:rsid w:val="0095440E"/>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A1"/>
    <w:rsid w:val="00960BD2"/>
    <w:rsid w:val="00961004"/>
    <w:rsid w:val="00961005"/>
    <w:rsid w:val="00961046"/>
    <w:rsid w:val="009611CD"/>
    <w:rsid w:val="00961386"/>
    <w:rsid w:val="009617E7"/>
    <w:rsid w:val="00961859"/>
    <w:rsid w:val="0096197E"/>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811"/>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C35"/>
    <w:rsid w:val="00970DD5"/>
    <w:rsid w:val="009710F0"/>
    <w:rsid w:val="0097127A"/>
    <w:rsid w:val="009712F1"/>
    <w:rsid w:val="00971314"/>
    <w:rsid w:val="009715AB"/>
    <w:rsid w:val="00971703"/>
    <w:rsid w:val="00971706"/>
    <w:rsid w:val="009718C8"/>
    <w:rsid w:val="0097193F"/>
    <w:rsid w:val="00971DC6"/>
    <w:rsid w:val="00971F09"/>
    <w:rsid w:val="00972090"/>
    <w:rsid w:val="009720AB"/>
    <w:rsid w:val="00972215"/>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9FD"/>
    <w:rsid w:val="00973C34"/>
    <w:rsid w:val="00973D66"/>
    <w:rsid w:val="0097400D"/>
    <w:rsid w:val="00974086"/>
    <w:rsid w:val="00974277"/>
    <w:rsid w:val="009743B9"/>
    <w:rsid w:val="00974696"/>
    <w:rsid w:val="009748BF"/>
    <w:rsid w:val="0097497E"/>
    <w:rsid w:val="00974CB3"/>
    <w:rsid w:val="00974F09"/>
    <w:rsid w:val="009750AB"/>
    <w:rsid w:val="009752F1"/>
    <w:rsid w:val="009754BD"/>
    <w:rsid w:val="0097587C"/>
    <w:rsid w:val="00975928"/>
    <w:rsid w:val="00975A6C"/>
    <w:rsid w:val="00975B72"/>
    <w:rsid w:val="00975C55"/>
    <w:rsid w:val="00975D40"/>
    <w:rsid w:val="00976088"/>
    <w:rsid w:val="00976173"/>
    <w:rsid w:val="00976A3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2E7"/>
    <w:rsid w:val="00980501"/>
    <w:rsid w:val="00980808"/>
    <w:rsid w:val="0098085E"/>
    <w:rsid w:val="0098089C"/>
    <w:rsid w:val="0098092C"/>
    <w:rsid w:val="009809F3"/>
    <w:rsid w:val="00980D88"/>
    <w:rsid w:val="00980FEE"/>
    <w:rsid w:val="00981391"/>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C0"/>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6DBB"/>
    <w:rsid w:val="0098705E"/>
    <w:rsid w:val="009874E8"/>
    <w:rsid w:val="0098770F"/>
    <w:rsid w:val="00987909"/>
    <w:rsid w:val="00987ADD"/>
    <w:rsid w:val="00987E51"/>
    <w:rsid w:val="00987F01"/>
    <w:rsid w:val="009901D2"/>
    <w:rsid w:val="0099055A"/>
    <w:rsid w:val="00990605"/>
    <w:rsid w:val="0099094E"/>
    <w:rsid w:val="00990D45"/>
    <w:rsid w:val="00990F8A"/>
    <w:rsid w:val="00990F9A"/>
    <w:rsid w:val="009910AD"/>
    <w:rsid w:val="00991574"/>
    <w:rsid w:val="009917A6"/>
    <w:rsid w:val="009919F7"/>
    <w:rsid w:val="00991C38"/>
    <w:rsid w:val="009923FB"/>
    <w:rsid w:val="009924D6"/>
    <w:rsid w:val="00992759"/>
    <w:rsid w:val="0099279D"/>
    <w:rsid w:val="00992A66"/>
    <w:rsid w:val="00992AAB"/>
    <w:rsid w:val="00992D0E"/>
    <w:rsid w:val="00992E50"/>
    <w:rsid w:val="00992FE5"/>
    <w:rsid w:val="00993836"/>
    <w:rsid w:val="00993B6D"/>
    <w:rsid w:val="00994B28"/>
    <w:rsid w:val="00994C7A"/>
    <w:rsid w:val="00994DF5"/>
    <w:rsid w:val="00994E0B"/>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9EB"/>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B8"/>
    <w:rsid w:val="009A4ECA"/>
    <w:rsid w:val="009A4FDF"/>
    <w:rsid w:val="009A5033"/>
    <w:rsid w:val="009A51B3"/>
    <w:rsid w:val="009A5211"/>
    <w:rsid w:val="009A5215"/>
    <w:rsid w:val="009A551C"/>
    <w:rsid w:val="009A5948"/>
    <w:rsid w:val="009A6574"/>
    <w:rsid w:val="009A676E"/>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6B2"/>
    <w:rsid w:val="009B28DF"/>
    <w:rsid w:val="009B2A2B"/>
    <w:rsid w:val="009B2ACF"/>
    <w:rsid w:val="009B2AE9"/>
    <w:rsid w:val="009B2BC0"/>
    <w:rsid w:val="009B2BD8"/>
    <w:rsid w:val="009B2EBD"/>
    <w:rsid w:val="009B2EC4"/>
    <w:rsid w:val="009B3214"/>
    <w:rsid w:val="009B346D"/>
    <w:rsid w:val="009B395E"/>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649"/>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69F"/>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A7C"/>
    <w:rsid w:val="009E1C0E"/>
    <w:rsid w:val="009E1C33"/>
    <w:rsid w:val="009E1C68"/>
    <w:rsid w:val="009E1EB6"/>
    <w:rsid w:val="009E1FB7"/>
    <w:rsid w:val="009E1FD6"/>
    <w:rsid w:val="009E1FE3"/>
    <w:rsid w:val="009E2005"/>
    <w:rsid w:val="009E229D"/>
    <w:rsid w:val="009E23C5"/>
    <w:rsid w:val="009E25D0"/>
    <w:rsid w:val="009E2C4E"/>
    <w:rsid w:val="009E2DAA"/>
    <w:rsid w:val="009E2DAD"/>
    <w:rsid w:val="009E2E7B"/>
    <w:rsid w:val="009E32C6"/>
    <w:rsid w:val="009E34CE"/>
    <w:rsid w:val="009E3B99"/>
    <w:rsid w:val="009E3C0C"/>
    <w:rsid w:val="009E3E3B"/>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88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4B6"/>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02"/>
    <w:rsid w:val="00A01315"/>
    <w:rsid w:val="00A01739"/>
    <w:rsid w:val="00A01753"/>
    <w:rsid w:val="00A01870"/>
    <w:rsid w:val="00A01967"/>
    <w:rsid w:val="00A01B8D"/>
    <w:rsid w:val="00A01D9D"/>
    <w:rsid w:val="00A02164"/>
    <w:rsid w:val="00A0233E"/>
    <w:rsid w:val="00A028D5"/>
    <w:rsid w:val="00A02D48"/>
    <w:rsid w:val="00A02D60"/>
    <w:rsid w:val="00A02ECF"/>
    <w:rsid w:val="00A02FCE"/>
    <w:rsid w:val="00A03318"/>
    <w:rsid w:val="00A033D8"/>
    <w:rsid w:val="00A03603"/>
    <w:rsid w:val="00A03707"/>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96"/>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3FA"/>
    <w:rsid w:val="00A115D9"/>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C77"/>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53"/>
    <w:rsid w:val="00A1787A"/>
    <w:rsid w:val="00A178CA"/>
    <w:rsid w:val="00A17C04"/>
    <w:rsid w:val="00A17E16"/>
    <w:rsid w:val="00A20248"/>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1A6"/>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24F"/>
    <w:rsid w:val="00A2740F"/>
    <w:rsid w:val="00A274E5"/>
    <w:rsid w:val="00A27653"/>
    <w:rsid w:val="00A27667"/>
    <w:rsid w:val="00A27756"/>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691"/>
    <w:rsid w:val="00A31769"/>
    <w:rsid w:val="00A317BE"/>
    <w:rsid w:val="00A317C0"/>
    <w:rsid w:val="00A318BA"/>
    <w:rsid w:val="00A31AF6"/>
    <w:rsid w:val="00A31C5B"/>
    <w:rsid w:val="00A31D27"/>
    <w:rsid w:val="00A31E0F"/>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00"/>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6C79"/>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AF9"/>
    <w:rsid w:val="00A41BBA"/>
    <w:rsid w:val="00A41C94"/>
    <w:rsid w:val="00A41F20"/>
    <w:rsid w:val="00A41F5B"/>
    <w:rsid w:val="00A42338"/>
    <w:rsid w:val="00A423D0"/>
    <w:rsid w:val="00A42708"/>
    <w:rsid w:val="00A427F7"/>
    <w:rsid w:val="00A42920"/>
    <w:rsid w:val="00A42CD3"/>
    <w:rsid w:val="00A4307B"/>
    <w:rsid w:val="00A431C8"/>
    <w:rsid w:val="00A432AD"/>
    <w:rsid w:val="00A43443"/>
    <w:rsid w:val="00A4352E"/>
    <w:rsid w:val="00A43556"/>
    <w:rsid w:val="00A4385A"/>
    <w:rsid w:val="00A4394A"/>
    <w:rsid w:val="00A439D1"/>
    <w:rsid w:val="00A439F1"/>
    <w:rsid w:val="00A43DC3"/>
    <w:rsid w:val="00A43E8A"/>
    <w:rsid w:val="00A44460"/>
    <w:rsid w:val="00A44AD2"/>
    <w:rsid w:val="00A44C8D"/>
    <w:rsid w:val="00A44E69"/>
    <w:rsid w:val="00A44F27"/>
    <w:rsid w:val="00A44F9B"/>
    <w:rsid w:val="00A45083"/>
    <w:rsid w:val="00A452A4"/>
    <w:rsid w:val="00A454EB"/>
    <w:rsid w:val="00A45A45"/>
    <w:rsid w:val="00A45A79"/>
    <w:rsid w:val="00A45B37"/>
    <w:rsid w:val="00A45DCE"/>
    <w:rsid w:val="00A45DE9"/>
    <w:rsid w:val="00A45DEB"/>
    <w:rsid w:val="00A4612C"/>
    <w:rsid w:val="00A46203"/>
    <w:rsid w:val="00A46210"/>
    <w:rsid w:val="00A4639E"/>
    <w:rsid w:val="00A463C7"/>
    <w:rsid w:val="00A46645"/>
    <w:rsid w:val="00A46650"/>
    <w:rsid w:val="00A466FC"/>
    <w:rsid w:val="00A4686A"/>
    <w:rsid w:val="00A4686E"/>
    <w:rsid w:val="00A468A0"/>
    <w:rsid w:val="00A46A0D"/>
    <w:rsid w:val="00A46C62"/>
    <w:rsid w:val="00A472BA"/>
    <w:rsid w:val="00A474E4"/>
    <w:rsid w:val="00A476B2"/>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B4E"/>
    <w:rsid w:val="00A53CB5"/>
    <w:rsid w:val="00A53D55"/>
    <w:rsid w:val="00A54045"/>
    <w:rsid w:val="00A540A6"/>
    <w:rsid w:val="00A54258"/>
    <w:rsid w:val="00A54276"/>
    <w:rsid w:val="00A54312"/>
    <w:rsid w:val="00A54471"/>
    <w:rsid w:val="00A54483"/>
    <w:rsid w:val="00A547A3"/>
    <w:rsid w:val="00A548DB"/>
    <w:rsid w:val="00A54B38"/>
    <w:rsid w:val="00A54BFC"/>
    <w:rsid w:val="00A54F4E"/>
    <w:rsid w:val="00A550E2"/>
    <w:rsid w:val="00A554B6"/>
    <w:rsid w:val="00A55592"/>
    <w:rsid w:val="00A55709"/>
    <w:rsid w:val="00A557D9"/>
    <w:rsid w:val="00A5592F"/>
    <w:rsid w:val="00A55B8F"/>
    <w:rsid w:val="00A55D1A"/>
    <w:rsid w:val="00A55D30"/>
    <w:rsid w:val="00A55E67"/>
    <w:rsid w:val="00A55F17"/>
    <w:rsid w:val="00A55F52"/>
    <w:rsid w:val="00A560E4"/>
    <w:rsid w:val="00A5619B"/>
    <w:rsid w:val="00A561CA"/>
    <w:rsid w:val="00A56224"/>
    <w:rsid w:val="00A5630C"/>
    <w:rsid w:val="00A565F1"/>
    <w:rsid w:val="00A569EF"/>
    <w:rsid w:val="00A56B7D"/>
    <w:rsid w:val="00A56C1F"/>
    <w:rsid w:val="00A56FDF"/>
    <w:rsid w:val="00A57002"/>
    <w:rsid w:val="00A5704D"/>
    <w:rsid w:val="00A57678"/>
    <w:rsid w:val="00A57834"/>
    <w:rsid w:val="00A57883"/>
    <w:rsid w:val="00A5794D"/>
    <w:rsid w:val="00A57B3C"/>
    <w:rsid w:val="00A60306"/>
    <w:rsid w:val="00A60323"/>
    <w:rsid w:val="00A6082F"/>
    <w:rsid w:val="00A6088A"/>
    <w:rsid w:val="00A60934"/>
    <w:rsid w:val="00A60A02"/>
    <w:rsid w:val="00A60A35"/>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D5D"/>
    <w:rsid w:val="00A64EE4"/>
    <w:rsid w:val="00A655AE"/>
    <w:rsid w:val="00A65640"/>
    <w:rsid w:val="00A65651"/>
    <w:rsid w:val="00A65A8E"/>
    <w:rsid w:val="00A65DB8"/>
    <w:rsid w:val="00A66012"/>
    <w:rsid w:val="00A661BD"/>
    <w:rsid w:val="00A6633E"/>
    <w:rsid w:val="00A665B6"/>
    <w:rsid w:val="00A66668"/>
    <w:rsid w:val="00A667C7"/>
    <w:rsid w:val="00A66805"/>
    <w:rsid w:val="00A6698B"/>
    <w:rsid w:val="00A66C05"/>
    <w:rsid w:val="00A66D94"/>
    <w:rsid w:val="00A6764F"/>
    <w:rsid w:val="00A67951"/>
    <w:rsid w:val="00A67CF8"/>
    <w:rsid w:val="00A67D68"/>
    <w:rsid w:val="00A67EB4"/>
    <w:rsid w:val="00A701E9"/>
    <w:rsid w:val="00A703DB"/>
    <w:rsid w:val="00A7060A"/>
    <w:rsid w:val="00A70772"/>
    <w:rsid w:val="00A707EB"/>
    <w:rsid w:val="00A70907"/>
    <w:rsid w:val="00A70B3B"/>
    <w:rsid w:val="00A70DDB"/>
    <w:rsid w:val="00A70F23"/>
    <w:rsid w:val="00A70FE9"/>
    <w:rsid w:val="00A710D3"/>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5C1"/>
    <w:rsid w:val="00A73729"/>
    <w:rsid w:val="00A73818"/>
    <w:rsid w:val="00A7382C"/>
    <w:rsid w:val="00A738A6"/>
    <w:rsid w:val="00A738F7"/>
    <w:rsid w:val="00A73A2E"/>
    <w:rsid w:val="00A73D9F"/>
    <w:rsid w:val="00A7483B"/>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4D0"/>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89"/>
    <w:rsid w:val="00A815A3"/>
    <w:rsid w:val="00A81843"/>
    <w:rsid w:val="00A81952"/>
    <w:rsid w:val="00A81AEF"/>
    <w:rsid w:val="00A81D40"/>
    <w:rsid w:val="00A81E03"/>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CBD"/>
    <w:rsid w:val="00A86D4A"/>
    <w:rsid w:val="00A86DF4"/>
    <w:rsid w:val="00A87131"/>
    <w:rsid w:val="00A8726A"/>
    <w:rsid w:val="00A87331"/>
    <w:rsid w:val="00A8748B"/>
    <w:rsid w:val="00A876C7"/>
    <w:rsid w:val="00A878E0"/>
    <w:rsid w:val="00A87947"/>
    <w:rsid w:val="00A87C0E"/>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04A"/>
    <w:rsid w:val="00A95263"/>
    <w:rsid w:val="00A95507"/>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97F6E"/>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23"/>
    <w:rsid w:val="00AA21CA"/>
    <w:rsid w:val="00AA26CF"/>
    <w:rsid w:val="00AA2AD7"/>
    <w:rsid w:val="00AA30C5"/>
    <w:rsid w:val="00AA31AD"/>
    <w:rsid w:val="00AA33A6"/>
    <w:rsid w:val="00AA352B"/>
    <w:rsid w:val="00AA3683"/>
    <w:rsid w:val="00AA39DD"/>
    <w:rsid w:val="00AA3A51"/>
    <w:rsid w:val="00AA418C"/>
    <w:rsid w:val="00AA4374"/>
    <w:rsid w:val="00AA447E"/>
    <w:rsid w:val="00AA480B"/>
    <w:rsid w:val="00AA48EE"/>
    <w:rsid w:val="00AA4985"/>
    <w:rsid w:val="00AA50C3"/>
    <w:rsid w:val="00AA52E9"/>
    <w:rsid w:val="00AA540C"/>
    <w:rsid w:val="00AA5470"/>
    <w:rsid w:val="00AA548E"/>
    <w:rsid w:val="00AA5636"/>
    <w:rsid w:val="00AA5782"/>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2FC"/>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26A"/>
    <w:rsid w:val="00AB64C9"/>
    <w:rsid w:val="00AB64FF"/>
    <w:rsid w:val="00AB65A7"/>
    <w:rsid w:val="00AB66F9"/>
    <w:rsid w:val="00AB6789"/>
    <w:rsid w:val="00AB6D24"/>
    <w:rsid w:val="00AB6F79"/>
    <w:rsid w:val="00AB6FE9"/>
    <w:rsid w:val="00AB7287"/>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5F"/>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986"/>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7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5B97"/>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9CE"/>
    <w:rsid w:val="00AD7D76"/>
    <w:rsid w:val="00AD7E09"/>
    <w:rsid w:val="00AE008C"/>
    <w:rsid w:val="00AE009E"/>
    <w:rsid w:val="00AE0573"/>
    <w:rsid w:val="00AE059D"/>
    <w:rsid w:val="00AE06ED"/>
    <w:rsid w:val="00AE08CD"/>
    <w:rsid w:val="00AE0B25"/>
    <w:rsid w:val="00AE0D93"/>
    <w:rsid w:val="00AE11E0"/>
    <w:rsid w:val="00AE11EE"/>
    <w:rsid w:val="00AE1621"/>
    <w:rsid w:val="00AE1771"/>
    <w:rsid w:val="00AE1792"/>
    <w:rsid w:val="00AE182B"/>
    <w:rsid w:val="00AE18C9"/>
    <w:rsid w:val="00AE19ED"/>
    <w:rsid w:val="00AE1BE0"/>
    <w:rsid w:val="00AE2112"/>
    <w:rsid w:val="00AE22D1"/>
    <w:rsid w:val="00AE2501"/>
    <w:rsid w:val="00AE2628"/>
    <w:rsid w:val="00AE2966"/>
    <w:rsid w:val="00AE2ABF"/>
    <w:rsid w:val="00AE2BC8"/>
    <w:rsid w:val="00AE2ED6"/>
    <w:rsid w:val="00AE2F60"/>
    <w:rsid w:val="00AE2F67"/>
    <w:rsid w:val="00AE2F7E"/>
    <w:rsid w:val="00AE3279"/>
    <w:rsid w:val="00AE3486"/>
    <w:rsid w:val="00AE354E"/>
    <w:rsid w:val="00AE36AD"/>
    <w:rsid w:val="00AE3775"/>
    <w:rsid w:val="00AE37C2"/>
    <w:rsid w:val="00AE3918"/>
    <w:rsid w:val="00AE3A85"/>
    <w:rsid w:val="00AE3F19"/>
    <w:rsid w:val="00AE3FBF"/>
    <w:rsid w:val="00AE4032"/>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050"/>
    <w:rsid w:val="00AE732B"/>
    <w:rsid w:val="00AE776C"/>
    <w:rsid w:val="00AE77BE"/>
    <w:rsid w:val="00AE7A30"/>
    <w:rsid w:val="00AE7AB6"/>
    <w:rsid w:val="00AF01E5"/>
    <w:rsid w:val="00AF0ADA"/>
    <w:rsid w:val="00AF12EE"/>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0"/>
    <w:rsid w:val="00AF4DAA"/>
    <w:rsid w:val="00AF4FEE"/>
    <w:rsid w:val="00AF518B"/>
    <w:rsid w:val="00AF55BC"/>
    <w:rsid w:val="00AF55CA"/>
    <w:rsid w:val="00AF588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CC3"/>
    <w:rsid w:val="00B00D25"/>
    <w:rsid w:val="00B00E50"/>
    <w:rsid w:val="00B00EE7"/>
    <w:rsid w:val="00B01082"/>
    <w:rsid w:val="00B01598"/>
    <w:rsid w:val="00B01665"/>
    <w:rsid w:val="00B01948"/>
    <w:rsid w:val="00B01C22"/>
    <w:rsid w:val="00B01DBE"/>
    <w:rsid w:val="00B02045"/>
    <w:rsid w:val="00B0205C"/>
    <w:rsid w:val="00B0213A"/>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5D1"/>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BB1"/>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48"/>
    <w:rsid w:val="00B131FC"/>
    <w:rsid w:val="00B1342A"/>
    <w:rsid w:val="00B1343C"/>
    <w:rsid w:val="00B1344F"/>
    <w:rsid w:val="00B13554"/>
    <w:rsid w:val="00B135A5"/>
    <w:rsid w:val="00B13672"/>
    <w:rsid w:val="00B13721"/>
    <w:rsid w:val="00B138AF"/>
    <w:rsid w:val="00B13900"/>
    <w:rsid w:val="00B13AD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307"/>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77A"/>
    <w:rsid w:val="00B32B23"/>
    <w:rsid w:val="00B32EFC"/>
    <w:rsid w:val="00B32F31"/>
    <w:rsid w:val="00B332DB"/>
    <w:rsid w:val="00B3330B"/>
    <w:rsid w:val="00B333E5"/>
    <w:rsid w:val="00B3365D"/>
    <w:rsid w:val="00B338C5"/>
    <w:rsid w:val="00B339A1"/>
    <w:rsid w:val="00B33AC5"/>
    <w:rsid w:val="00B33CC5"/>
    <w:rsid w:val="00B33D5E"/>
    <w:rsid w:val="00B34359"/>
    <w:rsid w:val="00B346BF"/>
    <w:rsid w:val="00B3470B"/>
    <w:rsid w:val="00B34778"/>
    <w:rsid w:val="00B34801"/>
    <w:rsid w:val="00B34F92"/>
    <w:rsid w:val="00B34FC8"/>
    <w:rsid w:val="00B3505E"/>
    <w:rsid w:val="00B3587F"/>
    <w:rsid w:val="00B35B0F"/>
    <w:rsid w:val="00B35B2D"/>
    <w:rsid w:val="00B3604E"/>
    <w:rsid w:val="00B361AA"/>
    <w:rsid w:val="00B3628C"/>
    <w:rsid w:val="00B362EE"/>
    <w:rsid w:val="00B36AD0"/>
    <w:rsid w:val="00B36B38"/>
    <w:rsid w:val="00B36C99"/>
    <w:rsid w:val="00B36D77"/>
    <w:rsid w:val="00B36DD7"/>
    <w:rsid w:val="00B36F28"/>
    <w:rsid w:val="00B36FD9"/>
    <w:rsid w:val="00B373BF"/>
    <w:rsid w:val="00B3749F"/>
    <w:rsid w:val="00B375FC"/>
    <w:rsid w:val="00B37697"/>
    <w:rsid w:val="00B37884"/>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8D8"/>
    <w:rsid w:val="00B43AC1"/>
    <w:rsid w:val="00B43AD1"/>
    <w:rsid w:val="00B43F56"/>
    <w:rsid w:val="00B43FF8"/>
    <w:rsid w:val="00B4424E"/>
    <w:rsid w:val="00B44399"/>
    <w:rsid w:val="00B44651"/>
    <w:rsid w:val="00B44707"/>
    <w:rsid w:val="00B447B8"/>
    <w:rsid w:val="00B447B9"/>
    <w:rsid w:val="00B44A37"/>
    <w:rsid w:val="00B44E38"/>
    <w:rsid w:val="00B44EB7"/>
    <w:rsid w:val="00B4503A"/>
    <w:rsid w:val="00B45164"/>
    <w:rsid w:val="00B45240"/>
    <w:rsid w:val="00B452A4"/>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610"/>
    <w:rsid w:val="00B50B2C"/>
    <w:rsid w:val="00B50D62"/>
    <w:rsid w:val="00B50F7D"/>
    <w:rsid w:val="00B5150E"/>
    <w:rsid w:val="00B51643"/>
    <w:rsid w:val="00B51741"/>
    <w:rsid w:val="00B51966"/>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91D"/>
    <w:rsid w:val="00B56DDA"/>
    <w:rsid w:val="00B56E33"/>
    <w:rsid w:val="00B56F38"/>
    <w:rsid w:val="00B57195"/>
    <w:rsid w:val="00B57301"/>
    <w:rsid w:val="00B5733E"/>
    <w:rsid w:val="00B576A3"/>
    <w:rsid w:val="00B57751"/>
    <w:rsid w:val="00B577B3"/>
    <w:rsid w:val="00B579CC"/>
    <w:rsid w:val="00B57F55"/>
    <w:rsid w:val="00B600AD"/>
    <w:rsid w:val="00B60272"/>
    <w:rsid w:val="00B6028A"/>
    <w:rsid w:val="00B60673"/>
    <w:rsid w:val="00B606D2"/>
    <w:rsid w:val="00B60774"/>
    <w:rsid w:val="00B607E4"/>
    <w:rsid w:val="00B60ADA"/>
    <w:rsid w:val="00B60AFF"/>
    <w:rsid w:val="00B62103"/>
    <w:rsid w:val="00B62182"/>
    <w:rsid w:val="00B6218F"/>
    <w:rsid w:val="00B62421"/>
    <w:rsid w:val="00B62719"/>
    <w:rsid w:val="00B6298C"/>
    <w:rsid w:val="00B62AF3"/>
    <w:rsid w:val="00B62C87"/>
    <w:rsid w:val="00B62D55"/>
    <w:rsid w:val="00B6327D"/>
    <w:rsid w:val="00B63337"/>
    <w:rsid w:val="00B63533"/>
    <w:rsid w:val="00B63B7D"/>
    <w:rsid w:val="00B63CE0"/>
    <w:rsid w:val="00B64448"/>
    <w:rsid w:val="00B645CE"/>
    <w:rsid w:val="00B645D3"/>
    <w:rsid w:val="00B64725"/>
    <w:rsid w:val="00B64DC9"/>
    <w:rsid w:val="00B64FAB"/>
    <w:rsid w:val="00B6508F"/>
    <w:rsid w:val="00B65110"/>
    <w:rsid w:val="00B65209"/>
    <w:rsid w:val="00B652CB"/>
    <w:rsid w:val="00B654E0"/>
    <w:rsid w:val="00B65562"/>
    <w:rsid w:val="00B65EAE"/>
    <w:rsid w:val="00B66283"/>
    <w:rsid w:val="00B668D8"/>
    <w:rsid w:val="00B668FD"/>
    <w:rsid w:val="00B66996"/>
    <w:rsid w:val="00B669BE"/>
    <w:rsid w:val="00B66A5D"/>
    <w:rsid w:val="00B66B39"/>
    <w:rsid w:val="00B66C9D"/>
    <w:rsid w:val="00B66D8E"/>
    <w:rsid w:val="00B66DAD"/>
    <w:rsid w:val="00B66DF8"/>
    <w:rsid w:val="00B66EDE"/>
    <w:rsid w:val="00B671FB"/>
    <w:rsid w:val="00B672EC"/>
    <w:rsid w:val="00B673A7"/>
    <w:rsid w:val="00B6767E"/>
    <w:rsid w:val="00B67932"/>
    <w:rsid w:val="00B67981"/>
    <w:rsid w:val="00B67C76"/>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500"/>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DD9"/>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193"/>
    <w:rsid w:val="00B81B02"/>
    <w:rsid w:val="00B81BF8"/>
    <w:rsid w:val="00B81D0C"/>
    <w:rsid w:val="00B81E78"/>
    <w:rsid w:val="00B81F2A"/>
    <w:rsid w:val="00B821D7"/>
    <w:rsid w:val="00B82325"/>
    <w:rsid w:val="00B8245E"/>
    <w:rsid w:val="00B82613"/>
    <w:rsid w:val="00B82759"/>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3A0"/>
    <w:rsid w:val="00B84437"/>
    <w:rsid w:val="00B84465"/>
    <w:rsid w:val="00B844A1"/>
    <w:rsid w:val="00B84A14"/>
    <w:rsid w:val="00B84A72"/>
    <w:rsid w:val="00B84B49"/>
    <w:rsid w:val="00B84B4B"/>
    <w:rsid w:val="00B850DF"/>
    <w:rsid w:val="00B85248"/>
    <w:rsid w:val="00B853BE"/>
    <w:rsid w:val="00B854E4"/>
    <w:rsid w:val="00B8583C"/>
    <w:rsid w:val="00B85AD8"/>
    <w:rsid w:val="00B85B14"/>
    <w:rsid w:val="00B85C4E"/>
    <w:rsid w:val="00B85C63"/>
    <w:rsid w:val="00B85F60"/>
    <w:rsid w:val="00B8618B"/>
    <w:rsid w:val="00B86405"/>
    <w:rsid w:val="00B86638"/>
    <w:rsid w:val="00B868C2"/>
    <w:rsid w:val="00B86C76"/>
    <w:rsid w:val="00B870D1"/>
    <w:rsid w:val="00B8714D"/>
    <w:rsid w:val="00B8718A"/>
    <w:rsid w:val="00B8744E"/>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591"/>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63"/>
    <w:rsid w:val="00BA2175"/>
    <w:rsid w:val="00BA21CE"/>
    <w:rsid w:val="00BA241C"/>
    <w:rsid w:val="00BA25C4"/>
    <w:rsid w:val="00BA272B"/>
    <w:rsid w:val="00BA2778"/>
    <w:rsid w:val="00BA27C7"/>
    <w:rsid w:val="00BA299A"/>
    <w:rsid w:val="00BA2B35"/>
    <w:rsid w:val="00BA31E1"/>
    <w:rsid w:val="00BA3B40"/>
    <w:rsid w:val="00BA3C4D"/>
    <w:rsid w:val="00BA3F99"/>
    <w:rsid w:val="00BA445B"/>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64"/>
    <w:rsid w:val="00BA76B0"/>
    <w:rsid w:val="00BA7864"/>
    <w:rsid w:val="00BA7AB2"/>
    <w:rsid w:val="00BA7C92"/>
    <w:rsid w:val="00BA7D5C"/>
    <w:rsid w:val="00BA7DC3"/>
    <w:rsid w:val="00BA7DED"/>
    <w:rsid w:val="00BB027E"/>
    <w:rsid w:val="00BB0561"/>
    <w:rsid w:val="00BB057B"/>
    <w:rsid w:val="00BB0781"/>
    <w:rsid w:val="00BB0CF2"/>
    <w:rsid w:val="00BB0D59"/>
    <w:rsid w:val="00BB0E0B"/>
    <w:rsid w:val="00BB0E3F"/>
    <w:rsid w:val="00BB1317"/>
    <w:rsid w:val="00BB14DE"/>
    <w:rsid w:val="00BB1EA5"/>
    <w:rsid w:val="00BB1FA5"/>
    <w:rsid w:val="00BB1FE8"/>
    <w:rsid w:val="00BB218A"/>
    <w:rsid w:val="00BB23EA"/>
    <w:rsid w:val="00BB2C39"/>
    <w:rsid w:val="00BB2D58"/>
    <w:rsid w:val="00BB2FD0"/>
    <w:rsid w:val="00BB33C3"/>
    <w:rsid w:val="00BB362E"/>
    <w:rsid w:val="00BB38E7"/>
    <w:rsid w:val="00BB3B8D"/>
    <w:rsid w:val="00BB3D4F"/>
    <w:rsid w:val="00BB3E2B"/>
    <w:rsid w:val="00BB3FB1"/>
    <w:rsid w:val="00BB425F"/>
    <w:rsid w:val="00BB457D"/>
    <w:rsid w:val="00BB45A2"/>
    <w:rsid w:val="00BB482E"/>
    <w:rsid w:val="00BB4C88"/>
    <w:rsid w:val="00BB5298"/>
    <w:rsid w:val="00BB529A"/>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ADB"/>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47C"/>
    <w:rsid w:val="00BC5599"/>
    <w:rsid w:val="00BC5608"/>
    <w:rsid w:val="00BC5684"/>
    <w:rsid w:val="00BC5903"/>
    <w:rsid w:val="00BC59FA"/>
    <w:rsid w:val="00BC5B1D"/>
    <w:rsid w:val="00BC5C74"/>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566"/>
    <w:rsid w:val="00BD0858"/>
    <w:rsid w:val="00BD088E"/>
    <w:rsid w:val="00BD0B63"/>
    <w:rsid w:val="00BD1050"/>
    <w:rsid w:val="00BD10D7"/>
    <w:rsid w:val="00BD11A8"/>
    <w:rsid w:val="00BD125C"/>
    <w:rsid w:val="00BD1281"/>
    <w:rsid w:val="00BD12F9"/>
    <w:rsid w:val="00BD13D5"/>
    <w:rsid w:val="00BD151B"/>
    <w:rsid w:val="00BD1757"/>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2DA"/>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D8F"/>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3AB"/>
    <w:rsid w:val="00BE7495"/>
    <w:rsid w:val="00BE758C"/>
    <w:rsid w:val="00BE7611"/>
    <w:rsid w:val="00BE77E5"/>
    <w:rsid w:val="00BE79B1"/>
    <w:rsid w:val="00BE7A4E"/>
    <w:rsid w:val="00BE7B54"/>
    <w:rsid w:val="00BE7CB0"/>
    <w:rsid w:val="00BE7CCF"/>
    <w:rsid w:val="00BE7D4A"/>
    <w:rsid w:val="00BF06FD"/>
    <w:rsid w:val="00BF08A7"/>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59"/>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8C0"/>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530"/>
    <w:rsid w:val="00C0196A"/>
    <w:rsid w:val="00C01B8B"/>
    <w:rsid w:val="00C01BB4"/>
    <w:rsid w:val="00C01EBD"/>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3B0"/>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BDD"/>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952"/>
    <w:rsid w:val="00C17ED4"/>
    <w:rsid w:val="00C2050E"/>
    <w:rsid w:val="00C20531"/>
    <w:rsid w:val="00C205F3"/>
    <w:rsid w:val="00C2064E"/>
    <w:rsid w:val="00C20AC9"/>
    <w:rsid w:val="00C20D94"/>
    <w:rsid w:val="00C213F3"/>
    <w:rsid w:val="00C2143A"/>
    <w:rsid w:val="00C216F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251"/>
    <w:rsid w:val="00C26550"/>
    <w:rsid w:val="00C26749"/>
    <w:rsid w:val="00C268B8"/>
    <w:rsid w:val="00C26CD4"/>
    <w:rsid w:val="00C26ED1"/>
    <w:rsid w:val="00C271D8"/>
    <w:rsid w:val="00C27444"/>
    <w:rsid w:val="00C275B1"/>
    <w:rsid w:val="00C277FE"/>
    <w:rsid w:val="00C27E9D"/>
    <w:rsid w:val="00C30398"/>
    <w:rsid w:val="00C303F7"/>
    <w:rsid w:val="00C30997"/>
    <w:rsid w:val="00C30B36"/>
    <w:rsid w:val="00C30B85"/>
    <w:rsid w:val="00C30D41"/>
    <w:rsid w:val="00C30E79"/>
    <w:rsid w:val="00C30EE2"/>
    <w:rsid w:val="00C30FBB"/>
    <w:rsid w:val="00C311DD"/>
    <w:rsid w:val="00C3126E"/>
    <w:rsid w:val="00C312D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56"/>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03F"/>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5A1"/>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D2F"/>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48"/>
    <w:rsid w:val="00C551C8"/>
    <w:rsid w:val="00C5531A"/>
    <w:rsid w:val="00C55384"/>
    <w:rsid w:val="00C553A0"/>
    <w:rsid w:val="00C554E6"/>
    <w:rsid w:val="00C55BCE"/>
    <w:rsid w:val="00C55CD1"/>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0642"/>
    <w:rsid w:val="00C612E1"/>
    <w:rsid w:val="00C614F4"/>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4B55"/>
    <w:rsid w:val="00C65487"/>
    <w:rsid w:val="00C654F0"/>
    <w:rsid w:val="00C65525"/>
    <w:rsid w:val="00C657AE"/>
    <w:rsid w:val="00C65867"/>
    <w:rsid w:val="00C65A95"/>
    <w:rsid w:val="00C65BD3"/>
    <w:rsid w:val="00C65CAC"/>
    <w:rsid w:val="00C65D8D"/>
    <w:rsid w:val="00C66225"/>
    <w:rsid w:val="00C66542"/>
    <w:rsid w:val="00C666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8E"/>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E9"/>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AC9"/>
    <w:rsid w:val="00C77B0D"/>
    <w:rsid w:val="00C77C7E"/>
    <w:rsid w:val="00C77D7E"/>
    <w:rsid w:val="00C8011E"/>
    <w:rsid w:val="00C801BE"/>
    <w:rsid w:val="00C8048E"/>
    <w:rsid w:val="00C804E4"/>
    <w:rsid w:val="00C80716"/>
    <w:rsid w:val="00C807D1"/>
    <w:rsid w:val="00C80B8E"/>
    <w:rsid w:val="00C80EDE"/>
    <w:rsid w:val="00C80F32"/>
    <w:rsid w:val="00C80F97"/>
    <w:rsid w:val="00C8170E"/>
    <w:rsid w:val="00C81829"/>
    <w:rsid w:val="00C818EB"/>
    <w:rsid w:val="00C819D0"/>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646"/>
    <w:rsid w:val="00C869BC"/>
    <w:rsid w:val="00C86C23"/>
    <w:rsid w:val="00C86D00"/>
    <w:rsid w:val="00C870CE"/>
    <w:rsid w:val="00C8712C"/>
    <w:rsid w:val="00C874D7"/>
    <w:rsid w:val="00C875DD"/>
    <w:rsid w:val="00C87618"/>
    <w:rsid w:val="00C87764"/>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1FD"/>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B27"/>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B59"/>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5E0"/>
    <w:rsid w:val="00CC162D"/>
    <w:rsid w:val="00CC1778"/>
    <w:rsid w:val="00CC2132"/>
    <w:rsid w:val="00CC23E5"/>
    <w:rsid w:val="00CC25D3"/>
    <w:rsid w:val="00CC279F"/>
    <w:rsid w:val="00CC2A87"/>
    <w:rsid w:val="00CC2AE5"/>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89"/>
    <w:rsid w:val="00CC40B4"/>
    <w:rsid w:val="00CC4912"/>
    <w:rsid w:val="00CC4AC9"/>
    <w:rsid w:val="00CC4B2C"/>
    <w:rsid w:val="00CC4B64"/>
    <w:rsid w:val="00CC4C1C"/>
    <w:rsid w:val="00CC4D38"/>
    <w:rsid w:val="00CC4EB9"/>
    <w:rsid w:val="00CC5041"/>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51"/>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2B5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6E67"/>
    <w:rsid w:val="00CD6ECF"/>
    <w:rsid w:val="00CD717C"/>
    <w:rsid w:val="00CD7315"/>
    <w:rsid w:val="00CD73BD"/>
    <w:rsid w:val="00CD73C0"/>
    <w:rsid w:val="00CD7479"/>
    <w:rsid w:val="00CD74B2"/>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48AD"/>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4E"/>
    <w:rsid w:val="00CE7980"/>
    <w:rsid w:val="00CE79D2"/>
    <w:rsid w:val="00CE7B42"/>
    <w:rsid w:val="00CE7B6C"/>
    <w:rsid w:val="00CE7C55"/>
    <w:rsid w:val="00CE7EFA"/>
    <w:rsid w:val="00CE7F1B"/>
    <w:rsid w:val="00CF005D"/>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3CB5"/>
    <w:rsid w:val="00CF405E"/>
    <w:rsid w:val="00CF4116"/>
    <w:rsid w:val="00CF430B"/>
    <w:rsid w:val="00CF4515"/>
    <w:rsid w:val="00CF4709"/>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3DF"/>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6D2"/>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7BF"/>
    <w:rsid w:val="00D12913"/>
    <w:rsid w:val="00D12B05"/>
    <w:rsid w:val="00D12B12"/>
    <w:rsid w:val="00D12F8C"/>
    <w:rsid w:val="00D12F9F"/>
    <w:rsid w:val="00D13049"/>
    <w:rsid w:val="00D130A2"/>
    <w:rsid w:val="00D1311D"/>
    <w:rsid w:val="00D13384"/>
    <w:rsid w:val="00D1340F"/>
    <w:rsid w:val="00D135A0"/>
    <w:rsid w:val="00D136BD"/>
    <w:rsid w:val="00D1373D"/>
    <w:rsid w:val="00D13ACE"/>
    <w:rsid w:val="00D13C10"/>
    <w:rsid w:val="00D1404E"/>
    <w:rsid w:val="00D14195"/>
    <w:rsid w:val="00D142B0"/>
    <w:rsid w:val="00D14375"/>
    <w:rsid w:val="00D1455A"/>
    <w:rsid w:val="00D146E8"/>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684"/>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5D6"/>
    <w:rsid w:val="00D258F7"/>
    <w:rsid w:val="00D25A33"/>
    <w:rsid w:val="00D25CE2"/>
    <w:rsid w:val="00D25EA1"/>
    <w:rsid w:val="00D26036"/>
    <w:rsid w:val="00D264C7"/>
    <w:rsid w:val="00D267DE"/>
    <w:rsid w:val="00D26C34"/>
    <w:rsid w:val="00D26CDA"/>
    <w:rsid w:val="00D2705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88E"/>
    <w:rsid w:val="00D32984"/>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7B7"/>
    <w:rsid w:val="00D35A01"/>
    <w:rsid w:val="00D35ACD"/>
    <w:rsid w:val="00D35AD4"/>
    <w:rsid w:val="00D35CA1"/>
    <w:rsid w:val="00D35D47"/>
    <w:rsid w:val="00D35D5A"/>
    <w:rsid w:val="00D35DFD"/>
    <w:rsid w:val="00D35E72"/>
    <w:rsid w:val="00D36006"/>
    <w:rsid w:val="00D36051"/>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35A"/>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7C3"/>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6"/>
    <w:rsid w:val="00D525B8"/>
    <w:rsid w:val="00D52CA8"/>
    <w:rsid w:val="00D52DB4"/>
    <w:rsid w:val="00D52ECC"/>
    <w:rsid w:val="00D52FD9"/>
    <w:rsid w:val="00D52FE2"/>
    <w:rsid w:val="00D53232"/>
    <w:rsid w:val="00D53294"/>
    <w:rsid w:val="00D533F5"/>
    <w:rsid w:val="00D5348A"/>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18"/>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03"/>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6E"/>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7A5"/>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513"/>
    <w:rsid w:val="00D8066F"/>
    <w:rsid w:val="00D8087F"/>
    <w:rsid w:val="00D80CE3"/>
    <w:rsid w:val="00D80DA0"/>
    <w:rsid w:val="00D80E19"/>
    <w:rsid w:val="00D8113F"/>
    <w:rsid w:val="00D8118B"/>
    <w:rsid w:val="00D813B4"/>
    <w:rsid w:val="00D81590"/>
    <w:rsid w:val="00D815AC"/>
    <w:rsid w:val="00D815C7"/>
    <w:rsid w:val="00D81603"/>
    <w:rsid w:val="00D81744"/>
    <w:rsid w:val="00D819D5"/>
    <w:rsid w:val="00D819F7"/>
    <w:rsid w:val="00D81BA3"/>
    <w:rsid w:val="00D81BB5"/>
    <w:rsid w:val="00D81C0A"/>
    <w:rsid w:val="00D81D64"/>
    <w:rsid w:val="00D81DFD"/>
    <w:rsid w:val="00D81E6F"/>
    <w:rsid w:val="00D824F2"/>
    <w:rsid w:val="00D82651"/>
    <w:rsid w:val="00D828A5"/>
    <w:rsid w:val="00D82B37"/>
    <w:rsid w:val="00D82C65"/>
    <w:rsid w:val="00D82DC0"/>
    <w:rsid w:val="00D830FD"/>
    <w:rsid w:val="00D832F0"/>
    <w:rsid w:val="00D8375C"/>
    <w:rsid w:val="00D83C05"/>
    <w:rsid w:val="00D83C3A"/>
    <w:rsid w:val="00D83EB8"/>
    <w:rsid w:val="00D83F4F"/>
    <w:rsid w:val="00D843BE"/>
    <w:rsid w:val="00D84761"/>
    <w:rsid w:val="00D84879"/>
    <w:rsid w:val="00D848D8"/>
    <w:rsid w:val="00D84A7D"/>
    <w:rsid w:val="00D84A88"/>
    <w:rsid w:val="00D84C47"/>
    <w:rsid w:val="00D84F9F"/>
    <w:rsid w:val="00D855B4"/>
    <w:rsid w:val="00D85720"/>
    <w:rsid w:val="00D85725"/>
    <w:rsid w:val="00D85866"/>
    <w:rsid w:val="00D85C14"/>
    <w:rsid w:val="00D85FDF"/>
    <w:rsid w:val="00D86098"/>
    <w:rsid w:val="00D8609E"/>
    <w:rsid w:val="00D860F3"/>
    <w:rsid w:val="00D861BF"/>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9F"/>
    <w:rsid w:val="00D910B0"/>
    <w:rsid w:val="00D910BB"/>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657"/>
    <w:rsid w:val="00D93772"/>
    <w:rsid w:val="00D937CF"/>
    <w:rsid w:val="00D93993"/>
    <w:rsid w:val="00D939DE"/>
    <w:rsid w:val="00D939F7"/>
    <w:rsid w:val="00D939FE"/>
    <w:rsid w:val="00D93B4F"/>
    <w:rsid w:val="00D93BD0"/>
    <w:rsid w:val="00D93C5C"/>
    <w:rsid w:val="00D93D2C"/>
    <w:rsid w:val="00D93DA0"/>
    <w:rsid w:val="00D9415C"/>
    <w:rsid w:val="00D941B9"/>
    <w:rsid w:val="00D943F1"/>
    <w:rsid w:val="00D9440D"/>
    <w:rsid w:val="00D94490"/>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DDF"/>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1FA3"/>
    <w:rsid w:val="00DA2642"/>
    <w:rsid w:val="00DA28B6"/>
    <w:rsid w:val="00DA299F"/>
    <w:rsid w:val="00DA2AA8"/>
    <w:rsid w:val="00DA2AD5"/>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237"/>
    <w:rsid w:val="00DA44F0"/>
    <w:rsid w:val="00DA4D0A"/>
    <w:rsid w:val="00DA52FF"/>
    <w:rsid w:val="00DA530A"/>
    <w:rsid w:val="00DA5323"/>
    <w:rsid w:val="00DA568D"/>
    <w:rsid w:val="00DA56EE"/>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62C"/>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0BC"/>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D2B"/>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69A"/>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9F"/>
    <w:rsid w:val="00DD01C5"/>
    <w:rsid w:val="00DD01C7"/>
    <w:rsid w:val="00DD02EC"/>
    <w:rsid w:val="00DD04EC"/>
    <w:rsid w:val="00DD068C"/>
    <w:rsid w:val="00DD07D2"/>
    <w:rsid w:val="00DD0A01"/>
    <w:rsid w:val="00DD0C27"/>
    <w:rsid w:val="00DD0CD6"/>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08"/>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E1E"/>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B40"/>
    <w:rsid w:val="00DE5CED"/>
    <w:rsid w:val="00DE5EB4"/>
    <w:rsid w:val="00DE5FAD"/>
    <w:rsid w:val="00DE5FCF"/>
    <w:rsid w:val="00DE6047"/>
    <w:rsid w:val="00DE6074"/>
    <w:rsid w:val="00DE60A2"/>
    <w:rsid w:val="00DE61DF"/>
    <w:rsid w:val="00DE6362"/>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7D3"/>
    <w:rsid w:val="00DF192B"/>
    <w:rsid w:val="00DF1A46"/>
    <w:rsid w:val="00DF1AA8"/>
    <w:rsid w:val="00DF1C7A"/>
    <w:rsid w:val="00DF1DF0"/>
    <w:rsid w:val="00DF2344"/>
    <w:rsid w:val="00DF247E"/>
    <w:rsid w:val="00DF2800"/>
    <w:rsid w:val="00DF2851"/>
    <w:rsid w:val="00DF2885"/>
    <w:rsid w:val="00DF2D19"/>
    <w:rsid w:val="00DF2EDC"/>
    <w:rsid w:val="00DF3140"/>
    <w:rsid w:val="00DF32A4"/>
    <w:rsid w:val="00DF3382"/>
    <w:rsid w:val="00DF343C"/>
    <w:rsid w:val="00DF34FE"/>
    <w:rsid w:val="00DF3650"/>
    <w:rsid w:val="00DF3722"/>
    <w:rsid w:val="00DF3732"/>
    <w:rsid w:val="00DF3A4A"/>
    <w:rsid w:val="00DF3EC9"/>
    <w:rsid w:val="00DF4127"/>
    <w:rsid w:val="00DF4151"/>
    <w:rsid w:val="00DF4186"/>
    <w:rsid w:val="00DF437A"/>
    <w:rsid w:val="00DF4460"/>
    <w:rsid w:val="00DF4487"/>
    <w:rsid w:val="00DF46D7"/>
    <w:rsid w:val="00DF496C"/>
    <w:rsid w:val="00DF4C20"/>
    <w:rsid w:val="00DF4D29"/>
    <w:rsid w:val="00DF4D52"/>
    <w:rsid w:val="00DF4D6C"/>
    <w:rsid w:val="00DF5324"/>
    <w:rsid w:val="00DF5B54"/>
    <w:rsid w:val="00DF5C21"/>
    <w:rsid w:val="00DF5D4F"/>
    <w:rsid w:val="00DF5E4B"/>
    <w:rsid w:val="00DF5EA5"/>
    <w:rsid w:val="00DF5F30"/>
    <w:rsid w:val="00DF5FD3"/>
    <w:rsid w:val="00DF603C"/>
    <w:rsid w:val="00DF6053"/>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55C"/>
    <w:rsid w:val="00DF777C"/>
    <w:rsid w:val="00DF78E3"/>
    <w:rsid w:val="00DF7905"/>
    <w:rsid w:val="00DF7991"/>
    <w:rsid w:val="00DF79F0"/>
    <w:rsid w:val="00DF7E5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7E5"/>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5F80"/>
    <w:rsid w:val="00E061CB"/>
    <w:rsid w:val="00E0675F"/>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1DA"/>
    <w:rsid w:val="00E142A4"/>
    <w:rsid w:val="00E1431F"/>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1A"/>
    <w:rsid w:val="00E15A59"/>
    <w:rsid w:val="00E15AE3"/>
    <w:rsid w:val="00E15C2F"/>
    <w:rsid w:val="00E15C4A"/>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15A"/>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16"/>
    <w:rsid w:val="00E27222"/>
    <w:rsid w:val="00E27232"/>
    <w:rsid w:val="00E2724D"/>
    <w:rsid w:val="00E27446"/>
    <w:rsid w:val="00E2795A"/>
    <w:rsid w:val="00E27AD9"/>
    <w:rsid w:val="00E27C07"/>
    <w:rsid w:val="00E27F48"/>
    <w:rsid w:val="00E27FC2"/>
    <w:rsid w:val="00E3012E"/>
    <w:rsid w:val="00E30453"/>
    <w:rsid w:val="00E30565"/>
    <w:rsid w:val="00E30586"/>
    <w:rsid w:val="00E3066C"/>
    <w:rsid w:val="00E3067B"/>
    <w:rsid w:val="00E308C5"/>
    <w:rsid w:val="00E308E1"/>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1C9"/>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6C6"/>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33"/>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672"/>
    <w:rsid w:val="00E4384F"/>
    <w:rsid w:val="00E43B11"/>
    <w:rsid w:val="00E43B5F"/>
    <w:rsid w:val="00E43F26"/>
    <w:rsid w:val="00E43F8E"/>
    <w:rsid w:val="00E43FCC"/>
    <w:rsid w:val="00E44060"/>
    <w:rsid w:val="00E4437D"/>
    <w:rsid w:val="00E44AD4"/>
    <w:rsid w:val="00E44B3E"/>
    <w:rsid w:val="00E44CB9"/>
    <w:rsid w:val="00E44D5C"/>
    <w:rsid w:val="00E44E7F"/>
    <w:rsid w:val="00E45031"/>
    <w:rsid w:val="00E4513C"/>
    <w:rsid w:val="00E455CA"/>
    <w:rsid w:val="00E455D7"/>
    <w:rsid w:val="00E458FE"/>
    <w:rsid w:val="00E45CBD"/>
    <w:rsid w:val="00E45CE6"/>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47C1A"/>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A9"/>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2DC"/>
    <w:rsid w:val="00E60CB2"/>
    <w:rsid w:val="00E60F9E"/>
    <w:rsid w:val="00E61136"/>
    <w:rsid w:val="00E61251"/>
    <w:rsid w:val="00E61316"/>
    <w:rsid w:val="00E619FD"/>
    <w:rsid w:val="00E61A8C"/>
    <w:rsid w:val="00E62033"/>
    <w:rsid w:val="00E6206E"/>
    <w:rsid w:val="00E62291"/>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BB9"/>
    <w:rsid w:val="00E65C57"/>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C48"/>
    <w:rsid w:val="00E67FB3"/>
    <w:rsid w:val="00E704C0"/>
    <w:rsid w:val="00E70808"/>
    <w:rsid w:val="00E70A87"/>
    <w:rsid w:val="00E70C4E"/>
    <w:rsid w:val="00E70CF7"/>
    <w:rsid w:val="00E7110C"/>
    <w:rsid w:val="00E71137"/>
    <w:rsid w:val="00E71565"/>
    <w:rsid w:val="00E715B7"/>
    <w:rsid w:val="00E71637"/>
    <w:rsid w:val="00E716F9"/>
    <w:rsid w:val="00E718F0"/>
    <w:rsid w:val="00E71BD6"/>
    <w:rsid w:val="00E71E1B"/>
    <w:rsid w:val="00E71E56"/>
    <w:rsid w:val="00E71F7E"/>
    <w:rsid w:val="00E723A7"/>
    <w:rsid w:val="00E72829"/>
    <w:rsid w:val="00E72B88"/>
    <w:rsid w:val="00E72D6D"/>
    <w:rsid w:val="00E72F4F"/>
    <w:rsid w:val="00E73149"/>
    <w:rsid w:val="00E7338E"/>
    <w:rsid w:val="00E73456"/>
    <w:rsid w:val="00E734B0"/>
    <w:rsid w:val="00E735CF"/>
    <w:rsid w:val="00E73870"/>
    <w:rsid w:val="00E73D86"/>
    <w:rsid w:val="00E73EAD"/>
    <w:rsid w:val="00E7416C"/>
    <w:rsid w:val="00E74170"/>
    <w:rsid w:val="00E74212"/>
    <w:rsid w:val="00E74342"/>
    <w:rsid w:val="00E74378"/>
    <w:rsid w:val="00E74407"/>
    <w:rsid w:val="00E744E6"/>
    <w:rsid w:val="00E747E4"/>
    <w:rsid w:val="00E748A8"/>
    <w:rsid w:val="00E74AFC"/>
    <w:rsid w:val="00E74BE3"/>
    <w:rsid w:val="00E74CD4"/>
    <w:rsid w:val="00E74DCB"/>
    <w:rsid w:val="00E75184"/>
    <w:rsid w:val="00E753B9"/>
    <w:rsid w:val="00E7541A"/>
    <w:rsid w:val="00E75541"/>
    <w:rsid w:val="00E7589D"/>
    <w:rsid w:val="00E759ED"/>
    <w:rsid w:val="00E75BBC"/>
    <w:rsid w:val="00E75F25"/>
    <w:rsid w:val="00E7646C"/>
    <w:rsid w:val="00E7670C"/>
    <w:rsid w:val="00E7679C"/>
    <w:rsid w:val="00E767C8"/>
    <w:rsid w:val="00E7685D"/>
    <w:rsid w:val="00E768B8"/>
    <w:rsid w:val="00E769F7"/>
    <w:rsid w:val="00E76A94"/>
    <w:rsid w:val="00E76BB3"/>
    <w:rsid w:val="00E76D31"/>
    <w:rsid w:val="00E76DAC"/>
    <w:rsid w:val="00E77040"/>
    <w:rsid w:val="00E7723E"/>
    <w:rsid w:val="00E77288"/>
    <w:rsid w:val="00E77435"/>
    <w:rsid w:val="00E77754"/>
    <w:rsid w:val="00E7782F"/>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2F18"/>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11F"/>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87FDC"/>
    <w:rsid w:val="00E9006D"/>
    <w:rsid w:val="00E9028C"/>
    <w:rsid w:val="00E905F6"/>
    <w:rsid w:val="00E90665"/>
    <w:rsid w:val="00E9069B"/>
    <w:rsid w:val="00E90781"/>
    <w:rsid w:val="00E90788"/>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2D06"/>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83"/>
    <w:rsid w:val="00EA2BFD"/>
    <w:rsid w:val="00EA2C35"/>
    <w:rsid w:val="00EA2DBF"/>
    <w:rsid w:val="00EA2EF4"/>
    <w:rsid w:val="00EA3043"/>
    <w:rsid w:val="00EA31DB"/>
    <w:rsid w:val="00EA3280"/>
    <w:rsid w:val="00EA3290"/>
    <w:rsid w:val="00EA3377"/>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B2C"/>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90C"/>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42"/>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B7DC0"/>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A7"/>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94"/>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3FBE"/>
    <w:rsid w:val="00ED4103"/>
    <w:rsid w:val="00ED412A"/>
    <w:rsid w:val="00ED41CB"/>
    <w:rsid w:val="00ED466A"/>
    <w:rsid w:val="00ED4680"/>
    <w:rsid w:val="00ED46E2"/>
    <w:rsid w:val="00ED4C16"/>
    <w:rsid w:val="00ED4D59"/>
    <w:rsid w:val="00ED4DD1"/>
    <w:rsid w:val="00ED4EEB"/>
    <w:rsid w:val="00ED52EE"/>
    <w:rsid w:val="00ED536C"/>
    <w:rsid w:val="00ED541A"/>
    <w:rsid w:val="00ED598F"/>
    <w:rsid w:val="00ED5AC2"/>
    <w:rsid w:val="00ED5B4E"/>
    <w:rsid w:val="00ED60CA"/>
    <w:rsid w:val="00ED63AD"/>
    <w:rsid w:val="00ED666D"/>
    <w:rsid w:val="00ED6943"/>
    <w:rsid w:val="00ED6C4C"/>
    <w:rsid w:val="00ED748B"/>
    <w:rsid w:val="00ED75FA"/>
    <w:rsid w:val="00ED7606"/>
    <w:rsid w:val="00ED7835"/>
    <w:rsid w:val="00ED7DDA"/>
    <w:rsid w:val="00ED7FD1"/>
    <w:rsid w:val="00EE00AF"/>
    <w:rsid w:val="00EE0238"/>
    <w:rsid w:val="00EE02AE"/>
    <w:rsid w:val="00EE0416"/>
    <w:rsid w:val="00EE0854"/>
    <w:rsid w:val="00EE0891"/>
    <w:rsid w:val="00EE08FC"/>
    <w:rsid w:val="00EE0C88"/>
    <w:rsid w:val="00EE1184"/>
    <w:rsid w:val="00EE12F7"/>
    <w:rsid w:val="00EE1325"/>
    <w:rsid w:val="00EE1329"/>
    <w:rsid w:val="00EE1456"/>
    <w:rsid w:val="00EE1A3D"/>
    <w:rsid w:val="00EE1E49"/>
    <w:rsid w:val="00EE1E51"/>
    <w:rsid w:val="00EE1EA7"/>
    <w:rsid w:val="00EE21F2"/>
    <w:rsid w:val="00EE2237"/>
    <w:rsid w:val="00EE24C2"/>
    <w:rsid w:val="00EE2637"/>
    <w:rsid w:val="00EE2F1F"/>
    <w:rsid w:val="00EE3B7D"/>
    <w:rsid w:val="00EE3D7B"/>
    <w:rsid w:val="00EE3FF2"/>
    <w:rsid w:val="00EE402F"/>
    <w:rsid w:val="00EE413F"/>
    <w:rsid w:val="00EE42C1"/>
    <w:rsid w:val="00EE430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D5"/>
    <w:rsid w:val="00EE7CFC"/>
    <w:rsid w:val="00EE7E08"/>
    <w:rsid w:val="00EE7F6D"/>
    <w:rsid w:val="00EE7FA7"/>
    <w:rsid w:val="00EF010E"/>
    <w:rsid w:val="00EF0202"/>
    <w:rsid w:val="00EF0233"/>
    <w:rsid w:val="00EF0234"/>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E8D"/>
    <w:rsid w:val="00EF3F27"/>
    <w:rsid w:val="00EF4108"/>
    <w:rsid w:val="00EF43A6"/>
    <w:rsid w:val="00EF44AC"/>
    <w:rsid w:val="00EF4694"/>
    <w:rsid w:val="00EF497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C61"/>
    <w:rsid w:val="00EF6E6E"/>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3B97"/>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423"/>
    <w:rsid w:val="00F0756C"/>
    <w:rsid w:val="00F0779B"/>
    <w:rsid w:val="00F07930"/>
    <w:rsid w:val="00F0794D"/>
    <w:rsid w:val="00F0799E"/>
    <w:rsid w:val="00F07AAA"/>
    <w:rsid w:val="00F07B59"/>
    <w:rsid w:val="00F102C7"/>
    <w:rsid w:val="00F103BB"/>
    <w:rsid w:val="00F10401"/>
    <w:rsid w:val="00F10410"/>
    <w:rsid w:val="00F1063E"/>
    <w:rsid w:val="00F106AB"/>
    <w:rsid w:val="00F10717"/>
    <w:rsid w:val="00F108F2"/>
    <w:rsid w:val="00F10B3F"/>
    <w:rsid w:val="00F10B8A"/>
    <w:rsid w:val="00F10BCC"/>
    <w:rsid w:val="00F10E9A"/>
    <w:rsid w:val="00F11046"/>
    <w:rsid w:val="00F11086"/>
    <w:rsid w:val="00F110CA"/>
    <w:rsid w:val="00F1138A"/>
    <w:rsid w:val="00F113C1"/>
    <w:rsid w:val="00F11926"/>
    <w:rsid w:val="00F11BF9"/>
    <w:rsid w:val="00F11CCC"/>
    <w:rsid w:val="00F11D26"/>
    <w:rsid w:val="00F11DFC"/>
    <w:rsid w:val="00F11E56"/>
    <w:rsid w:val="00F11EFC"/>
    <w:rsid w:val="00F11FC4"/>
    <w:rsid w:val="00F12077"/>
    <w:rsid w:val="00F12410"/>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60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ABE"/>
    <w:rsid w:val="00F21D05"/>
    <w:rsid w:val="00F22353"/>
    <w:rsid w:val="00F224D9"/>
    <w:rsid w:val="00F22858"/>
    <w:rsid w:val="00F228E3"/>
    <w:rsid w:val="00F22BD3"/>
    <w:rsid w:val="00F22CF4"/>
    <w:rsid w:val="00F23408"/>
    <w:rsid w:val="00F235D1"/>
    <w:rsid w:val="00F23BAF"/>
    <w:rsid w:val="00F23E98"/>
    <w:rsid w:val="00F24031"/>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C8"/>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792"/>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3A7"/>
    <w:rsid w:val="00F33783"/>
    <w:rsid w:val="00F33981"/>
    <w:rsid w:val="00F33AB8"/>
    <w:rsid w:val="00F33BF6"/>
    <w:rsid w:val="00F33D52"/>
    <w:rsid w:val="00F33DB0"/>
    <w:rsid w:val="00F341A8"/>
    <w:rsid w:val="00F345C9"/>
    <w:rsid w:val="00F34607"/>
    <w:rsid w:val="00F34A86"/>
    <w:rsid w:val="00F34F0B"/>
    <w:rsid w:val="00F353E8"/>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A08"/>
    <w:rsid w:val="00F37B12"/>
    <w:rsid w:val="00F37C65"/>
    <w:rsid w:val="00F37E9B"/>
    <w:rsid w:val="00F37F09"/>
    <w:rsid w:val="00F40192"/>
    <w:rsid w:val="00F402BB"/>
    <w:rsid w:val="00F406E3"/>
    <w:rsid w:val="00F408FC"/>
    <w:rsid w:val="00F40CD5"/>
    <w:rsid w:val="00F40EA3"/>
    <w:rsid w:val="00F40FAC"/>
    <w:rsid w:val="00F41298"/>
    <w:rsid w:val="00F412BB"/>
    <w:rsid w:val="00F41673"/>
    <w:rsid w:val="00F418E8"/>
    <w:rsid w:val="00F41D1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47FE6"/>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5C"/>
    <w:rsid w:val="00F50E65"/>
    <w:rsid w:val="00F50F93"/>
    <w:rsid w:val="00F511F5"/>
    <w:rsid w:val="00F51230"/>
    <w:rsid w:val="00F51314"/>
    <w:rsid w:val="00F514B0"/>
    <w:rsid w:val="00F51963"/>
    <w:rsid w:val="00F520BC"/>
    <w:rsid w:val="00F521FB"/>
    <w:rsid w:val="00F52546"/>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CC5"/>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57C"/>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9E"/>
    <w:rsid w:val="00F676A6"/>
    <w:rsid w:val="00F67A3C"/>
    <w:rsid w:val="00F67BC7"/>
    <w:rsid w:val="00F67EF3"/>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1A"/>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B5"/>
    <w:rsid w:val="00F807C8"/>
    <w:rsid w:val="00F80BD5"/>
    <w:rsid w:val="00F80C93"/>
    <w:rsid w:val="00F80F5E"/>
    <w:rsid w:val="00F80F69"/>
    <w:rsid w:val="00F81021"/>
    <w:rsid w:val="00F817D2"/>
    <w:rsid w:val="00F819B7"/>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1F7"/>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30"/>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0FB"/>
    <w:rsid w:val="00F96550"/>
    <w:rsid w:val="00F9657A"/>
    <w:rsid w:val="00F965C7"/>
    <w:rsid w:val="00F967C9"/>
    <w:rsid w:val="00F96E5C"/>
    <w:rsid w:val="00F96FD4"/>
    <w:rsid w:val="00F97162"/>
    <w:rsid w:val="00F97574"/>
    <w:rsid w:val="00F977DB"/>
    <w:rsid w:val="00F97962"/>
    <w:rsid w:val="00F97C90"/>
    <w:rsid w:val="00F97F07"/>
    <w:rsid w:val="00FA0072"/>
    <w:rsid w:val="00FA0150"/>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157"/>
    <w:rsid w:val="00FA6271"/>
    <w:rsid w:val="00FA64DB"/>
    <w:rsid w:val="00FA6554"/>
    <w:rsid w:val="00FA6B0D"/>
    <w:rsid w:val="00FA6C2B"/>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3DF"/>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64B"/>
    <w:rsid w:val="00FB4E06"/>
    <w:rsid w:val="00FB4F3C"/>
    <w:rsid w:val="00FB5081"/>
    <w:rsid w:val="00FB50C2"/>
    <w:rsid w:val="00FB5730"/>
    <w:rsid w:val="00FB59CF"/>
    <w:rsid w:val="00FB5D91"/>
    <w:rsid w:val="00FB5E1A"/>
    <w:rsid w:val="00FB5E50"/>
    <w:rsid w:val="00FB6001"/>
    <w:rsid w:val="00FB62A3"/>
    <w:rsid w:val="00FB6659"/>
    <w:rsid w:val="00FB6972"/>
    <w:rsid w:val="00FB6C81"/>
    <w:rsid w:val="00FB6CDB"/>
    <w:rsid w:val="00FB70B8"/>
    <w:rsid w:val="00FB75A9"/>
    <w:rsid w:val="00FB7E21"/>
    <w:rsid w:val="00FC01BA"/>
    <w:rsid w:val="00FC0260"/>
    <w:rsid w:val="00FC032D"/>
    <w:rsid w:val="00FC0431"/>
    <w:rsid w:val="00FC05F9"/>
    <w:rsid w:val="00FC0687"/>
    <w:rsid w:val="00FC0881"/>
    <w:rsid w:val="00FC0E66"/>
    <w:rsid w:val="00FC0F62"/>
    <w:rsid w:val="00FC0FAE"/>
    <w:rsid w:val="00FC10C0"/>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819"/>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200"/>
    <w:rsid w:val="00FC532D"/>
    <w:rsid w:val="00FC5674"/>
    <w:rsid w:val="00FC573D"/>
    <w:rsid w:val="00FC597B"/>
    <w:rsid w:val="00FC5A03"/>
    <w:rsid w:val="00FC5B40"/>
    <w:rsid w:val="00FC5D66"/>
    <w:rsid w:val="00FC5DD9"/>
    <w:rsid w:val="00FC5E54"/>
    <w:rsid w:val="00FC61C7"/>
    <w:rsid w:val="00FC6224"/>
    <w:rsid w:val="00FC6341"/>
    <w:rsid w:val="00FC63A9"/>
    <w:rsid w:val="00FC6563"/>
    <w:rsid w:val="00FC66DC"/>
    <w:rsid w:val="00FC6936"/>
    <w:rsid w:val="00FC6C62"/>
    <w:rsid w:val="00FC741F"/>
    <w:rsid w:val="00FC759B"/>
    <w:rsid w:val="00FC78C6"/>
    <w:rsid w:val="00FD02FF"/>
    <w:rsid w:val="00FD0411"/>
    <w:rsid w:val="00FD06C1"/>
    <w:rsid w:val="00FD07C2"/>
    <w:rsid w:val="00FD096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C3A"/>
    <w:rsid w:val="00FD1E44"/>
    <w:rsid w:val="00FD271D"/>
    <w:rsid w:val="00FD27CB"/>
    <w:rsid w:val="00FD2BED"/>
    <w:rsid w:val="00FD2C6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2CC"/>
    <w:rsid w:val="00FD5886"/>
    <w:rsid w:val="00FD5C7F"/>
    <w:rsid w:val="00FD5E1F"/>
    <w:rsid w:val="00FD5ED9"/>
    <w:rsid w:val="00FD62B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081"/>
    <w:rsid w:val="00FE2291"/>
    <w:rsid w:val="00FE249D"/>
    <w:rsid w:val="00FE29A4"/>
    <w:rsid w:val="00FE2DD8"/>
    <w:rsid w:val="00FE2E01"/>
    <w:rsid w:val="00FE2F85"/>
    <w:rsid w:val="00FE334D"/>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C89"/>
    <w:rsid w:val="00FE6D12"/>
    <w:rsid w:val="00FE6F79"/>
    <w:rsid w:val="00FE7023"/>
    <w:rsid w:val="00FE7078"/>
    <w:rsid w:val="00FE7089"/>
    <w:rsid w:val="00FE7149"/>
    <w:rsid w:val="00FE7252"/>
    <w:rsid w:val="00FE754A"/>
    <w:rsid w:val="00FE76F6"/>
    <w:rsid w:val="00FE78AD"/>
    <w:rsid w:val="00FE7B8E"/>
    <w:rsid w:val="00FE7C7C"/>
    <w:rsid w:val="00FF0629"/>
    <w:rsid w:val="00FF076B"/>
    <w:rsid w:val="00FF0798"/>
    <w:rsid w:val="00FF07C3"/>
    <w:rsid w:val="00FF097A"/>
    <w:rsid w:val="00FF0B3E"/>
    <w:rsid w:val="00FF0DD8"/>
    <w:rsid w:val="00FF0EA8"/>
    <w:rsid w:val="00FF0FF7"/>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638"/>
    <w:rsid w:val="00FF3B5F"/>
    <w:rsid w:val="00FF3B69"/>
    <w:rsid w:val="00FF3D16"/>
    <w:rsid w:val="00FF3E1A"/>
    <w:rsid w:val="00FF407C"/>
    <w:rsid w:val="00FF450D"/>
    <w:rsid w:val="00FF453D"/>
    <w:rsid w:val="00FF4745"/>
    <w:rsid w:val="00FF474B"/>
    <w:rsid w:val="00FF4EEF"/>
    <w:rsid w:val="00FF4FA8"/>
    <w:rsid w:val="00FF4FED"/>
    <w:rsid w:val="00FF50A6"/>
    <w:rsid w:val="00FF5551"/>
    <w:rsid w:val="00FF5581"/>
    <w:rsid w:val="00FF5789"/>
    <w:rsid w:val="00FF57CF"/>
    <w:rsid w:val="00FF5AAE"/>
    <w:rsid w:val="00FF5B20"/>
    <w:rsid w:val="00FF5B6D"/>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D21"/>
    <w:rsid w:val="00FF7F32"/>
    <w:rsid w:val="00FF7FFC"/>
    <w:rsid w:val="0191D7F0"/>
    <w:rsid w:val="0194CC37"/>
    <w:rsid w:val="019AB847"/>
    <w:rsid w:val="01F26F32"/>
    <w:rsid w:val="02126319"/>
    <w:rsid w:val="0241C996"/>
    <w:rsid w:val="025611DC"/>
    <w:rsid w:val="025815BC"/>
    <w:rsid w:val="02D08976"/>
    <w:rsid w:val="0501F84F"/>
    <w:rsid w:val="05A5B707"/>
    <w:rsid w:val="05A64CA5"/>
    <w:rsid w:val="05B1227F"/>
    <w:rsid w:val="06572D17"/>
    <w:rsid w:val="069AF516"/>
    <w:rsid w:val="0701DB94"/>
    <w:rsid w:val="07AD62B6"/>
    <w:rsid w:val="07DFDD1F"/>
    <w:rsid w:val="081E0263"/>
    <w:rsid w:val="08654DB7"/>
    <w:rsid w:val="0889EA84"/>
    <w:rsid w:val="08D0599D"/>
    <w:rsid w:val="09E7671C"/>
    <w:rsid w:val="09F419FF"/>
    <w:rsid w:val="0A49F28B"/>
    <w:rsid w:val="0A90BEEA"/>
    <w:rsid w:val="0BA0F361"/>
    <w:rsid w:val="0BA71742"/>
    <w:rsid w:val="0BEB78CF"/>
    <w:rsid w:val="0BFD4B4A"/>
    <w:rsid w:val="0CB8D6FD"/>
    <w:rsid w:val="0CDD230E"/>
    <w:rsid w:val="0D75584A"/>
    <w:rsid w:val="0E5C2937"/>
    <w:rsid w:val="0ED52F8C"/>
    <w:rsid w:val="0EE7D7DC"/>
    <w:rsid w:val="0F34EC0C"/>
    <w:rsid w:val="0FDC3C02"/>
    <w:rsid w:val="1076426E"/>
    <w:rsid w:val="1095451F"/>
    <w:rsid w:val="10E8490C"/>
    <w:rsid w:val="10F1129F"/>
    <w:rsid w:val="10FFF87F"/>
    <w:rsid w:val="11A7C096"/>
    <w:rsid w:val="11D4E3FF"/>
    <w:rsid w:val="11D58861"/>
    <w:rsid w:val="11F3DCDD"/>
    <w:rsid w:val="124001E4"/>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4B0BA"/>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3E47EFA"/>
    <w:rsid w:val="240ED5DF"/>
    <w:rsid w:val="25028AE4"/>
    <w:rsid w:val="251147CD"/>
    <w:rsid w:val="25322A9F"/>
    <w:rsid w:val="256E3829"/>
    <w:rsid w:val="257BEEC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3667F2"/>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3A5A46"/>
    <w:rsid w:val="41845C3A"/>
    <w:rsid w:val="41F4AEFC"/>
    <w:rsid w:val="423D2A4F"/>
    <w:rsid w:val="42409BC2"/>
    <w:rsid w:val="42465709"/>
    <w:rsid w:val="43426D32"/>
    <w:rsid w:val="440470D8"/>
    <w:rsid w:val="44212FA2"/>
    <w:rsid w:val="4430723B"/>
    <w:rsid w:val="44404E67"/>
    <w:rsid w:val="44548DD4"/>
    <w:rsid w:val="446B55F0"/>
    <w:rsid w:val="447EC00F"/>
    <w:rsid w:val="44A5650F"/>
    <w:rsid w:val="44D3BC4E"/>
    <w:rsid w:val="44D7D0D0"/>
    <w:rsid w:val="44EA76CA"/>
    <w:rsid w:val="450049A1"/>
    <w:rsid w:val="450308E5"/>
    <w:rsid w:val="450B3DAF"/>
    <w:rsid w:val="452FFE89"/>
    <w:rsid w:val="4589E370"/>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DC9157D"/>
    <w:rsid w:val="4E502CE6"/>
    <w:rsid w:val="4E6F639D"/>
    <w:rsid w:val="4FAE9BAF"/>
    <w:rsid w:val="501EE3B3"/>
    <w:rsid w:val="5027465A"/>
    <w:rsid w:val="504A596B"/>
    <w:rsid w:val="50578124"/>
    <w:rsid w:val="508B7BC9"/>
    <w:rsid w:val="50961066"/>
    <w:rsid w:val="50C3D831"/>
    <w:rsid w:val="50E26649"/>
    <w:rsid w:val="50EA171D"/>
    <w:rsid w:val="50EAE166"/>
    <w:rsid w:val="50FD0155"/>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3A6178"/>
    <w:rsid w:val="6047A975"/>
    <w:rsid w:val="614D6A9E"/>
    <w:rsid w:val="61A23491"/>
    <w:rsid w:val="62BCC3C6"/>
    <w:rsid w:val="62CF948F"/>
    <w:rsid w:val="62FEEE5F"/>
    <w:rsid w:val="63A48106"/>
    <w:rsid w:val="642C9B9A"/>
    <w:rsid w:val="64986341"/>
    <w:rsid w:val="65C52BA0"/>
    <w:rsid w:val="6605EBBA"/>
    <w:rsid w:val="6654CB2A"/>
    <w:rsid w:val="665A3FE9"/>
    <w:rsid w:val="666CF811"/>
    <w:rsid w:val="66793BD0"/>
    <w:rsid w:val="66F20E9F"/>
    <w:rsid w:val="671962D8"/>
    <w:rsid w:val="6742F5E4"/>
    <w:rsid w:val="67FDBD6A"/>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8C75F67"/>
    <w:rsid w:val="7979A62D"/>
    <w:rsid w:val="79E6AD75"/>
    <w:rsid w:val="7A314598"/>
    <w:rsid w:val="7B36FAB5"/>
    <w:rsid w:val="7B6BB091"/>
    <w:rsid w:val="7BA75E4B"/>
    <w:rsid w:val="7C023B7E"/>
    <w:rsid w:val="7C86E3BB"/>
    <w:rsid w:val="7D38BFB6"/>
    <w:rsid w:val="7D541F18"/>
    <w:rsid w:val="7D557795"/>
    <w:rsid w:val="7D62EF50"/>
    <w:rsid w:val="7E7EA859"/>
    <w:rsid w:val="7E828E80"/>
    <w:rsid w:val="7EA0E204"/>
    <w:rsid w:val="7EA7146F"/>
    <w:rsid w:val="7F118B94"/>
    <w:rsid w:val="7F1F911B"/>
    <w:rsid w:val="7F914A1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5A408EF8-9196-4589-A0AC-A550A108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BB0"/>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414D0C"/>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032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B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paragraph" w:customStyle="1" w:styleId="Agreement">
    <w:name w:val="Agreement"/>
    <w:basedOn w:val="Normal"/>
    <w:next w:val="Normal"/>
    <w:qFormat/>
    <w:rsid w:val="00572ED2"/>
    <w:pPr>
      <w:numPr>
        <w:numId w:val="8"/>
      </w:numPr>
      <w:spacing w:before="60"/>
    </w:pPr>
    <w:rPr>
      <w:rFonts w:ascii="Arial" w:eastAsia="MS Mincho" w:hAnsi="Arial" w:cs="Times New Roman"/>
      <w:b/>
      <w:sz w:val="20"/>
      <w:szCs w:val="24"/>
      <w:lang w:val="en-GB" w:eastAsia="en-GB"/>
    </w:rPr>
  </w:style>
  <w:style w:type="paragraph" w:customStyle="1" w:styleId="Reference">
    <w:name w:val="Reference"/>
    <w:basedOn w:val="BodyText"/>
    <w:rsid w:val="002B66F6"/>
    <w:pPr>
      <w:numPr>
        <w:numId w:val="10"/>
      </w:numPr>
      <w:tabs>
        <w:tab w:val="clear" w:pos="567"/>
        <w:tab w:val="num" w:pos="720"/>
      </w:tabs>
      <w:ind w:left="720" w:hanging="283"/>
      <w:jc w:val="both"/>
    </w:pPr>
    <w:rPr>
      <w:rFonts w:ascii="Arial" w:eastAsiaTheme="minorHAnsi" w:hAnsi="Arial" w:cstheme="minorBidi"/>
      <w:sz w:val="20"/>
      <w:szCs w:val="22"/>
      <w:lang w:eastAsia="zh-CN"/>
    </w:rPr>
  </w:style>
  <w:style w:type="character" w:customStyle="1" w:styleId="normaltextrun">
    <w:name w:val="normaltextrun"/>
    <w:basedOn w:val="DefaultParagraphFont"/>
    <w:rsid w:val="002277BD"/>
  </w:style>
  <w:style w:type="character" w:customStyle="1" w:styleId="eop">
    <w:name w:val="eop"/>
    <w:basedOn w:val="DefaultParagraphFont"/>
    <w:rsid w:val="002277BD"/>
  </w:style>
  <w:style w:type="character" w:customStyle="1" w:styleId="apple-converted-space">
    <w:name w:val="apple-converted-space"/>
    <w:basedOn w:val="DefaultParagraphFont"/>
    <w:rsid w:val="00952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29327857">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7303837">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64462495">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17870776">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318012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0840400">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3978794">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469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894580940">
      <w:bodyDiv w:val="1"/>
      <w:marLeft w:val="0"/>
      <w:marRight w:val="0"/>
      <w:marTop w:val="0"/>
      <w:marBottom w:val="0"/>
      <w:divBdr>
        <w:top w:val="none" w:sz="0" w:space="0" w:color="auto"/>
        <w:left w:val="none" w:sz="0" w:space="0" w:color="auto"/>
        <w:bottom w:val="none" w:sz="0" w:space="0" w:color="auto"/>
        <w:right w:val="none" w:sz="0" w:space="0" w:color="auto"/>
      </w:divBdr>
    </w:div>
    <w:div w:id="93208299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2498432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439305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3945760">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5613590">
      <w:bodyDiv w:val="1"/>
      <w:marLeft w:val="0"/>
      <w:marRight w:val="0"/>
      <w:marTop w:val="0"/>
      <w:marBottom w:val="0"/>
      <w:divBdr>
        <w:top w:val="none" w:sz="0" w:space="0" w:color="auto"/>
        <w:left w:val="none" w:sz="0" w:space="0" w:color="auto"/>
        <w:bottom w:val="none" w:sz="0" w:space="0" w:color="auto"/>
        <w:right w:val="none" w:sz="0" w:space="0" w:color="auto"/>
      </w:divBdr>
      <w:divsChild>
        <w:div w:id="1205485909">
          <w:marLeft w:val="0"/>
          <w:marRight w:val="0"/>
          <w:marTop w:val="0"/>
          <w:marBottom w:val="0"/>
          <w:divBdr>
            <w:top w:val="none" w:sz="0" w:space="0" w:color="auto"/>
            <w:left w:val="none" w:sz="0" w:space="0" w:color="auto"/>
            <w:bottom w:val="none" w:sz="0" w:space="0" w:color="auto"/>
            <w:right w:val="none" w:sz="0" w:space="0" w:color="auto"/>
          </w:divBdr>
        </w:div>
        <w:div w:id="2100634084">
          <w:marLeft w:val="0"/>
          <w:marRight w:val="0"/>
          <w:marTop w:val="0"/>
          <w:marBottom w:val="0"/>
          <w:divBdr>
            <w:top w:val="none" w:sz="0" w:space="0" w:color="auto"/>
            <w:left w:val="none" w:sz="0" w:space="0" w:color="auto"/>
            <w:bottom w:val="none" w:sz="0" w:space="0" w:color="auto"/>
            <w:right w:val="none" w:sz="0" w:space="0" w:color="auto"/>
          </w:divBdr>
        </w:div>
      </w:divsChild>
    </w:div>
    <w:div w:id="1806116589">
      <w:bodyDiv w:val="1"/>
      <w:marLeft w:val="0"/>
      <w:marRight w:val="0"/>
      <w:marTop w:val="0"/>
      <w:marBottom w:val="0"/>
      <w:divBdr>
        <w:top w:val="none" w:sz="0" w:space="0" w:color="auto"/>
        <w:left w:val="none" w:sz="0" w:space="0" w:color="auto"/>
        <w:bottom w:val="none" w:sz="0" w:space="0" w:color="auto"/>
        <w:right w:val="none" w:sz="0" w:space="0" w:color="auto"/>
      </w:divBdr>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29601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808063">
      <w:bodyDiv w:val="1"/>
      <w:marLeft w:val="0"/>
      <w:marRight w:val="0"/>
      <w:marTop w:val="0"/>
      <w:marBottom w:val="0"/>
      <w:divBdr>
        <w:top w:val="none" w:sz="0" w:space="0" w:color="auto"/>
        <w:left w:val="none" w:sz="0" w:space="0" w:color="auto"/>
        <w:bottom w:val="none" w:sz="0" w:space="0" w:color="auto"/>
        <w:right w:val="none" w:sz="0" w:space="0" w:color="auto"/>
      </w:divBdr>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7395247">
      <w:bodyDiv w:val="1"/>
      <w:marLeft w:val="0"/>
      <w:marRight w:val="0"/>
      <w:marTop w:val="0"/>
      <w:marBottom w:val="0"/>
      <w:divBdr>
        <w:top w:val="none" w:sz="0" w:space="0" w:color="auto"/>
        <w:left w:val="none" w:sz="0" w:space="0" w:color="auto"/>
        <w:bottom w:val="none" w:sz="0" w:space="0" w:color="auto"/>
        <w:right w:val="none" w:sz="0" w:space="0" w:color="auto"/>
      </w:divBdr>
    </w:div>
    <w:div w:id="1968658842">
      <w:bodyDiv w:val="1"/>
      <w:marLeft w:val="0"/>
      <w:marRight w:val="0"/>
      <w:marTop w:val="0"/>
      <w:marBottom w:val="0"/>
      <w:divBdr>
        <w:top w:val="none" w:sz="0" w:space="0" w:color="auto"/>
        <w:left w:val="none" w:sz="0" w:space="0" w:color="auto"/>
        <w:bottom w:val="none" w:sz="0" w:space="0" w:color="auto"/>
        <w:right w:val="none" w:sz="0" w:space="0" w:color="auto"/>
      </w:divBdr>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2896929">
      <w:bodyDiv w:val="1"/>
      <w:marLeft w:val="0"/>
      <w:marRight w:val="0"/>
      <w:marTop w:val="0"/>
      <w:marBottom w:val="0"/>
      <w:divBdr>
        <w:top w:val="none" w:sz="0" w:space="0" w:color="auto"/>
        <w:left w:val="none" w:sz="0" w:space="0" w:color="auto"/>
        <w:bottom w:val="none" w:sz="0" w:space="0" w:color="auto"/>
        <w:right w:val="none" w:sz="0" w:space="0" w:color="auto"/>
      </w:divBdr>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0933861-F2DB-423B-8496-E71BE1D5E4C1}">
    <t:Anchor>
      <t:Comment id="664380497"/>
    </t:Anchor>
    <t:History>
      <t:Event id="{6CC60607-110D-42D3-9582-6333308FFA5D}" time="2023-02-17T12:27:22.312Z">
        <t:Attribution userId="S::umur.karabulut@nokia.com::5729accf-8d9e-4c3f-8f4e-316ed0c08935" userProvider="AD" userName="Umur Karabulut (Nokia)"/>
        <t:Anchor>
          <t:Comment id="1511138045"/>
        </t:Anchor>
        <t:Create/>
      </t:Event>
      <t:Event id="{2000FB33-1DAE-4016-A7AD-A91D53ACB074}" time="2023-02-17T12:27:22.312Z">
        <t:Attribution userId="S::umur.karabulut@nokia.com::5729accf-8d9e-4c3f-8f4e-316ed0c08935" userProvider="AD" userName="Umur Karabulut (Nokia)"/>
        <t:Anchor>
          <t:Comment id="1511138045"/>
        </t:Anchor>
        <t:Assign userId="S::domenico.menzietti@nokia.com::a334aa2f-e758-4203-bb0d-f9df7fa0bbb1" userProvider="AD" userName="Domenico Menzietti (Nokia)"/>
      </t:Event>
      <t:Event id="{AA40B2FA-8553-406C-9A66-555A18922BAB}" time="2023-02-17T12:27:22.312Z">
        <t:Attribution userId="S::umur.karabulut@nokia.com::5729accf-8d9e-4c3f-8f4e-316ed0c08935" userProvider="AD" userName="Umur Karabulut (Nokia)"/>
        <t:Anchor>
          <t:Comment id="1511138045"/>
        </t:Anchor>
        <t:SetTitle title="Domenico said that it will be filed before the TDoc submission but I haven't heard any update yet. @Domenico Menzietti (Nokia) could you please let us know once the filing is complete?"/>
      </t:Event>
      <t:Event id="{6206FB47-D3DB-40F9-85EF-34FB3656D58A}" time="2023-02-17T16:21:51.969Z">
        <t:Attribution userId="S::sanjay.goyal@nokia.com::637b439d-12f9-483a-973a-2a6f6497feb0" userProvider="AD" userName="Sanjay Goyal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5AIRPNAIUNRU-1830940522-19093</_dlc_DocId>
    <_dlc_DocIdUrl xmlns="71c5aaf6-e6ce-465b-b873-5148d2a4c105">
      <Url>https://nokia.sharepoint.com/sites/c5g/5gradio/_layouts/15/DocIdRedir.aspx?ID=5AIRPNAIUNRU-1830940522-19093</Url>
      <Description>5AIRPNAIUNRU-1830940522-19093</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4.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C89FC2-A308-41C4-A3F1-43FD09D60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4204</Words>
  <Characters>23966</Characters>
  <Application>Microsoft Office Word</Application>
  <DocSecurity>0</DocSecurity>
  <Lines>199</Lines>
  <Paragraphs>56</Paragraphs>
  <ScaleCrop>false</ScaleCrop>
  <Company/>
  <LinksUpToDate>false</LinksUpToDate>
  <CharactersWithSpaces>28114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Sanjay Goyal (Nokia)</cp:lastModifiedBy>
  <cp:revision>1172</cp:revision>
  <dcterms:created xsi:type="dcterms:W3CDTF">2022-09-15T07:13:00Z</dcterms:created>
  <dcterms:modified xsi:type="dcterms:W3CDTF">2023-02-17T21:01:00Z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abdbe587-e533-4186-a3d7-a313266a2f21</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